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highlight w:val="none"/>
        </w:rPr>
      </w:pPr>
    </w:p>
    <w:p>
      <w:pPr>
        <w:rPr>
          <w:rFonts w:ascii="黑体" w:eastAsia="黑体"/>
          <w:sz w:val="32"/>
          <w:szCs w:val="32"/>
          <w:highlight w:val="none"/>
        </w:rPr>
      </w:pPr>
    </w:p>
    <w:p>
      <w:pPr>
        <w:pStyle w:val="11"/>
        <w:adjustRightInd w:val="0"/>
        <w:snapToGrid w:val="0"/>
        <w:spacing w:line="360" w:lineRule="auto"/>
        <w:rPr>
          <w:rFonts w:hAnsi="宋体"/>
          <w:b/>
          <w:sz w:val="32"/>
          <w:szCs w:val="32"/>
          <w:highlight w:val="none"/>
        </w:rPr>
      </w:pPr>
    </w:p>
    <w:p>
      <w:pPr>
        <w:pStyle w:val="11"/>
        <w:adjustRightInd w:val="0"/>
        <w:snapToGrid w:val="0"/>
        <w:spacing w:line="360" w:lineRule="auto"/>
        <w:jc w:val="center"/>
        <w:rPr>
          <w:rFonts w:hAnsi="宋体"/>
          <w:b/>
          <w:sz w:val="84"/>
          <w:szCs w:val="84"/>
          <w:highlight w:val="none"/>
        </w:rPr>
      </w:pPr>
    </w:p>
    <w:p>
      <w:pPr>
        <w:pStyle w:val="11"/>
        <w:adjustRightInd w:val="0"/>
        <w:snapToGrid w:val="0"/>
        <w:spacing w:line="360" w:lineRule="auto"/>
        <w:jc w:val="center"/>
        <w:rPr>
          <w:rFonts w:hAnsi="宋体"/>
          <w:b/>
          <w:sz w:val="84"/>
          <w:szCs w:val="84"/>
          <w:highlight w:val="none"/>
        </w:rPr>
      </w:pPr>
      <w:r>
        <w:rPr>
          <w:rFonts w:hint="eastAsia" w:hAnsi="宋体"/>
          <w:b/>
          <w:sz w:val="84"/>
          <w:szCs w:val="84"/>
          <w:highlight w:val="none"/>
          <w:lang w:val="en-US" w:eastAsia="zh-CN"/>
        </w:rPr>
        <w:t>比选</w:t>
      </w:r>
      <w:r>
        <w:rPr>
          <w:rFonts w:hint="eastAsia" w:hAnsi="宋体"/>
          <w:b/>
          <w:sz w:val="84"/>
          <w:szCs w:val="84"/>
          <w:highlight w:val="none"/>
        </w:rPr>
        <w:t>采购文件</w:t>
      </w:r>
    </w:p>
    <w:p>
      <w:pPr>
        <w:pStyle w:val="11"/>
        <w:adjustRightInd w:val="0"/>
        <w:snapToGrid w:val="0"/>
        <w:spacing w:beforeLines="50" w:line="360" w:lineRule="auto"/>
        <w:rPr>
          <w:b/>
          <w:sz w:val="32"/>
          <w:szCs w:val="32"/>
          <w:highlight w:val="none"/>
        </w:rPr>
      </w:pPr>
    </w:p>
    <w:p>
      <w:pPr>
        <w:pStyle w:val="11"/>
        <w:adjustRightInd w:val="0"/>
        <w:snapToGrid w:val="0"/>
        <w:spacing w:beforeLines="50" w:line="480" w:lineRule="auto"/>
        <w:ind w:firstLine="960" w:firstLineChars="300"/>
        <w:rPr>
          <w:rFonts w:hint="eastAsia" w:hAnsi="宋体" w:eastAsia="宋体"/>
          <w:sz w:val="32"/>
          <w:szCs w:val="32"/>
          <w:highlight w:val="none"/>
          <w:lang w:val="en-US" w:eastAsia="zh-CN"/>
        </w:rPr>
      </w:pPr>
      <w:r>
        <w:rPr>
          <w:rFonts w:hint="eastAsia" w:hAnsi="宋体"/>
          <w:sz w:val="32"/>
          <w:szCs w:val="32"/>
          <w:highlight w:val="none"/>
          <w:lang w:val="en-US" w:eastAsia="zh-CN"/>
        </w:rPr>
        <w:t xml:space="preserve"> </w:t>
      </w:r>
    </w:p>
    <w:p>
      <w:pPr>
        <w:pStyle w:val="11"/>
        <w:adjustRightInd w:val="0"/>
        <w:snapToGrid w:val="0"/>
        <w:spacing w:beforeLines="50" w:line="480" w:lineRule="auto"/>
        <w:rPr>
          <w:rFonts w:hAnsi="宋体"/>
          <w:sz w:val="32"/>
          <w:szCs w:val="32"/>
          <w:highlight w:val="none"/>
        </w:rPr>
      </w:pPr>
    </w:p>
    <w:p>
      <w:pPr>
        <w:pStyle w:val="11"/>
        <w:adjustRightInd w:val="0"/>
        <w:snapToGrid w:val="0"/>
        <w:spacing w:beforeLines="50" w:line="360" w:lineRule="auto"/>
        <w:ind w:left="3198" w:leftChars="456" w:hanging="2240" w:hangingChars="700"/>
        <w:rPr>
          <w:rFonts w:hint="eastAsia" w:hAnsi="宋体"/>
          <w:b/>
          <w:bCs/>
          <w:sz w:val="32"/>
          <w:szCs w:val="32"/>
          <w:highlight w:val="none"/>
          <w:u w:val="single"/>
        </w:rPr>
      </w:pPr>
      <w:r>
        <w:rPr>
          <w:rFonts w:hint="eastAsia" w:hAnsi="宋体"/>
          <w:sz w:val="32"/>
          <w:szCs w:val="32"/>
          <w:highlight w:val="none"/>
        </w:rPr>
        <w:t>项 目 名  称：</w:t>
      </w:r>
      <w:r>
        <w:rPr>
          <w:rFonts w:hint="eastAsia" w:hAnsi="宋体"/>
          <w:b/>
          <w:bCs/>
          <w:sz w:val="32"/>
          <w:szCs w:val="32"/>
          <w:highlight w:val="none"/>
          <w:u w:val="single"/>
          <w:lang w:eastAsia="zh-CN"/>
        </w:rPr>
        <w:t>磐龙生态社区·玉兰谷21#-23#栋商业门面外墙干挂石材工程石材材料采购</w:t>
      </w:r>
    </w:p>
    <w:p>
      <w:pPr>
        <w:pStyle w:val="11"/>
        <w:adjustRightInd w:val="0"/>
        <w:snapToGrid w:val="0"/>
        <w:spacing w:beforeLines="50" w:line="360" w:lineRule="auto"/>
        <w:ind w:firstLine="960" w:firstLineChars="300"/>
        <w:rPr>
          <w:rFonts w:hint="eastAsia" w:hAnsi="宋体" w:eastAsia="宋体"/>
          <w:sz w:val="32"/>
          <w:szCs w:val="32"/>
          <w:highlight w:val="none"/>
          <w:lang w:eastAsia="zh-CN"/>
        </w:rPr>
      </w:pPr>
      <w:r>
        <w:rPr>
          <w:rFonts w:hint="eastAsia" w:hAnsi="宋体"/>
          <w:sz w:val="32"/>
          <w:szCs w:val="32"/>
          <w:highlight w:val="none"/>
        </w:rPr>
        <w:t>采   购   人：</w:t>
      </w:r>
      <w:r>
        <w:rPr>
          <w:rFonts w:hint="eastAsia" w:hAnsi="宋体"/>
          <w:b/>
          <w:bCs/>
          <w:color w:val="000000"/>
          <w:sz w:val="32"/>
          <w:szCs w:val="32"/>
          <w:highlight w:val="none"/>
          <w:u w:val="single"/>
          <w:lang w:val="en-US" w:eastAsia="zh-CN"/>
        </w:rPr>
        <w:t>株洲市云龙发展集团城市建设有限公司</w:t>
      </w:r>
    </w:p>
    <w:p>
      <w:pPr>
        <w:pStyle w:val="11"/>
        <w:adjustRightInd w:val="0"/>
        <w:snapToGrid w:val="0"/>
        <w:spacing w:beforeLines="50" w:line="360" w:lineRule="auto"/>
        <w:ind w:firstLine="960" w:firstLineChars="300"/>
        <w:rPr>
          <w:rFonts w:hint="eastAsia" w:hAnsi="宋体" w:eastAsia="宋体"/>
          <w:sz w:val="32"/>
          <w:szCs w:val="32"/>
          <w:highlight w:val="none"/>
          <w:lang w:eastAsia="zh-CN"/>
        </w:rPr>
      </w:pPr>
    </w:p>
    <w:p>
      <w:pPr>
        <w:pStyle w:val="11"/>
        <w:adjustRightInd w:val="0"/>
        <w:snapToGrid w:val="0"/>
        <w:spacing w:beforeLines="50" w:line="360" w:lineRule="auto"/>
        <w:ind w:firstLine="960" w:firstLineChars="300"/>
        <w:rPr>
          <w:rFonts w:hint="default" w:hAnsi="宋体" w:eastAsia="宋体"/>
          <w:b/>
          <w:bCs/>
          <w:sz w:val="32"/>
          <w:szCs w:val="32"/>
          <w:highlight w:val="none"/>
          <w:u w:val="single"/>
          <w:lang w:val="en-US" w:eastAsia="zh-CN"/>
        </w:rPr>
        <w:sectPr>
          <w:footerReference r:id="rId3" w:type="default"/>
          <w:pgSz w:w="11906" w:h="16838"/>
          <w:pgMar w:top="1417" w:right="1417" w:bottom="1417" w:left="1417" w:header="851" w:footer="567" w:gutter="0"/>
          <w:pgBorders>
            <w:top w:val="none" w:sz="0" w:space="0"/>
            <w:left w:val="none" w:sz="0" w:space="0"/>
            <w:bottom w:val="none" w:sz="0" w:space="0"/>
            <w:right w:val="none" w:sz="0" w:space="0"/>
          </w:pgBorders>
          <w:pgNumType w:fmt="decimal"/>
          <w:cols w:space="0" w:num="1"/>
          <w:docGrid w:type="lines" w:linePitch="312" w:charSpace="0"/>
        </w:sectPr>
      </w:pPr>
      <w:r>
        <w:rPr>
          <w:rFonts w:hint="eastAsia" w:hAnsi="宋体"/>
          <w:sz w:val="32"/>
          <w:szCs w:val="32"/>
          <w:highlight w:val="none"/>
        </w:rPr>
        <w:t>日        期：</w:t>
      </w:r>
      <w:r>
        <w:rPr>
          <w:rFonts w:hint="eastAsia" w:hAnsi="宋体"/>
          <w:b/>
          <w:bCs/>
          <w:sz w:val="32"/>
          <w:szCs w:val="32"/>
          <w:highlight w:val="none"/>
          <w:u w:val="single"/>
        </w:rPr>
        <w:t>二〇二</w:t>
      </w:r>
      <w:r>
        <w:rPr>
          <w:rFonts w:hint="eastAsia" w:hAnsi="宋体"/>
          <w:b/>
          <w:bCs/>
          <w:sz w:val="32"/>
          <w:szCs w:val="32"/>
          <w:highlight w:val="none"/>
          <w:u w:val="single"/>
          <w:lang w:eastAsia="zh-CN"/>
        </w:rPr>
        <w:t>三</w:t>
      </w:r>
      <w:r>
        <w:rPr>
          <w:rFonts w:hint="eastAsia" w:hAnsi="宋体"/>
          <w:b/>
          <w:bCs/>
          <w:sz w:val="32"/>
          <w:szCs w:val="32"/>
          <w:highlight w:val="none"/>
          <w:u w:val="single"/>
        </w:rPr>
        <w:t>年</w:t>
      </w:r>
      <w:r>
        <w:rPr>
          <w:rFonts w:hint="eastAsia" w:hAnsi="宋体"/>
          <w:b/>
          <w:bCs/>
          <w:sz w:val="32"/>
          <w:szCs w:val="32"/>
          <w:highlight w:val="none"/>
          <w:u w:val="single"/>
          <w:lang w:eastAsia="zh-CN"/>
        </w:rPr>
        <w:t>十二</w:t>
      </w:r>
      <w:r>
        <w:rPr>
          <w:rFonts w:hint="eastAsia" w:hAnsi="宋体"/>
          <w:b/>
          <w:bCs/>
          <w:sz w:val="32"/>
          <w:szCs w:val="32"/>
          <w:highlight w:val="none"/>
          <w:u w:val="single"/>
        </w:rPr>
        <w:t>月</w:t>
      </w:r>
      <w:r>
        <w:rPr>
          <w:rFonts w:hint="eastAsia" w:hAnsi="宋体"/>
          <w:b/>
          <w:bCs/>
          <w:sz w:val="32"/>
          <w:szCs w:val="32"/>
          <w:highlight w:val="none"/>
          <w:u w:val="single"/>
          <w:lang w:val="en-US" w:eastAsia="zh-CN"/>
        </w:rPr>
        <w:t xml:space="preserve">   </w:t>
      </w:r>
    </w:p>
    <w:p>
      <w:pPr>
        <w:pStyle w:val="11"/>
        <w:adjustRightInd w:val="0"/>
        <w:snapToGrid w:val="0"/>
        <w:spacing w:line="360" w:lineRule="auto"/>
        <w:jc w:val="center"/>
        <w:rPr>
          <w:rFonts w:ascii="黑体" w:hAnsi="宋体" w:eastAsia="黑体"/>
          <w:b/>
          <w:spacing w:val="160"/>
          <w:sz w:val="32"/>
          <w:szCs w:val="32"/>
          <w:highlight w:val="none"/>
        </w:rPr>
      </w:pPr>
      <w:r>
        <w:rPr>
          <w:rFonts w:hint="eastAsia" w:ascii="黑体" w:hAnsi="宋体" w:eastAsia="黑体"/>
          <w:b/>
          <w:spacing w:val="160"/>
          <w:sz w:val="32"/>
          <w:szCs w:val="32"/>
          <w:highlight w:val="none"/>
        </w:rPr>
        <w:t>目录</w:t>
      </w:r>
    </w:p>
    <w:p>
      <w:pPr>
        <w:pStyle w:val="11"/>
        <w:adjustRightInd w:val="0"/>
        <w:snapToGrid w:val="0"/>
        <w:spacing w:line="360" w:lineRule="auto"/>
        <w:rPr>
          <w:rFonts w:hint="eastAsia" w:hAnsi="宋体" w:eastAsia="宋体"/>
          <w:b/>
          <w:sz w:val="24"/>
          <w:szCs w:val="24"/>
          <w:highlight w:val="none"/>
          <w:lang w:eastAsia="zh-CN"/>
        </w:rPr>
      </w:pPr>
      <w:r>
        <w:rPr>
          <w:rFonts w:hint="eastAsia" w:hAnsi="宋体"/>
          <w:b/>
          <w:sz w:val="24"/>
          <w:szCs w:val="24"/>
          <w:highlight w:val="none"/>
        </w:rPr>
        <w:t xml:space="preserve">第一章  </w:t>
      </w:r>
      <w:r>
        <w:rPr>
          <w:rFonts w:hint="eastAsia" w:hAnsi="宋体"/>
          <w:b/>
          <w:sz w:val="24"/>
          <w:szCs w:val="24"/>
          <w:highlight w:val="none"/>
          <w:lang w:eastAsia="zh-CN"/>
        </w:rPr>
        <w:t>采购公告</w:t>
      </w:r>
    </w:p>
    <w:p>
      <w:pPr>
        <w:pStyle w:val="11"/>
        <w:adjustRightInd w:val="0"/>
        <w:snapToGrid w:val="0"/>
        <w:spacing w:line="360" w:lineRule="auto"/>
        <w:rPr>
          <w:rFonts w:hAnsi="宋体"/>
          <w:b/>
          <w:sz w:val="24"/>
          <w:szCs w:val="24"/>
          <w:highlight w:val="none"/>
        </w:rPr>
      </w:pPr>
      <w:r>
        <w:rPr>
          <w:rFonts w:hint="eastAsia" w:hAnsi="宋体"/>
          <w:b/>
          <w:sz w:val="24"/>
          <w:szCs w:val="24"/>
          <w:highlight w:val="none"/>
        </w:rPr>
        <w:t>第二章  供应商须知</w:t>
      </w:r>
    </w:p>
    <w:p>
      <w:pPr>
        <w:adjustRightInd w:val="0"/>
        <w:snapToGrid w:val="0"/>
        <w:spacing w:line="360" w:lineRule="auto"/>
        <w:rPr>
          <w:rFonts w:ascii="宋体" w:hAnsi="宋体"/>
          <w:b/>
          <w:sz w:val="24"/>
          <w:highlight w:val="none"/>
        </w:rPr>
      </w:pPr>
      <w:r>
        <w:rPr>
          <w:rFonts w:hint="eastAsia" w:ascii="宋体" w:hAnsi="宋体"/>
          <w:b/>
          <w:sz w:val="24"/>
          <w:highlight w:val="none"/>
        </w:rPr>
        <w:t>第三章  评审办法</w:t>
      </w:r>
    </w:p>
    <w:p>
      <w:pPr>
        <w:adjustRightInd w:val="0"/>
        <w:snapToGrid w:val="0"/>
        <w:spacing w:line="360" w:lineRule="auto"/>
        <w:rPr>
          <w:rFonts w:ascii="宋体" w:hAnsi="宋体"/>
          <w:b/>
          <w:sz w:val="24"/>
          <w:highlight w:val="none"/>
        </w:rPr>
      </w:pPr>
      <w:r>
        <w:rPr>
          <w:rFonts w:hint="eastAsia" w:ascii="宋体" w:hAnsi="宋体"/>
          <w:b/>
          <w:sz w:val="24"/>
          <w:highlight w:val="none"/>
        </w:rPr>
        <w:t xml:space="preserve">第四章  </w:t>
      </w:r>
      <w:r>
        <w:rPr>
          <w:rFonts w:hint="eastAsia" w:hAnsi="宋体"/>
          <w:b/>
          <w:sz w:val="24"/>
          <w:highlight w:val="none"/>
        </w:rPr>
        <w:t>采购需求</w:t>
      </w:r>
    </w:p>
    <w:p>
      <w:pPr>
        <w:adjustRightInd w:val="0"/>
        <w:snapToGrid w:val="0"/>
        <w:spacing w:line="360" w:lineRule="auto"/>
        <w:rPr>
          <w:rFonts w:ascii="宋体" w:hAnsi="宋体"/>
          <w:b/>
          <w:sz w:val="24"/>
          <w:highlight w:val="none"/>
        </w:rPr>
      </w:pPr>
      <w:r>
        <w:rPr>
          <w:rFonts w:hint="eastAsia" w:ascii="宋体" w:hAnsi="宋体"/>
          <w:b/>
          <w:sz w:val="24"/>
          <w:highlight w:val="none"/>
        </w:rPr>
        <w:t>第五章  响应文件组成</w:t>
      </w: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Pr>
        <w:rPr>
          <w:rFonts w:ascii="宋体" w:hAnsi="宋体" w:cs="宋体"/>
          <w:b/>
          <w:sz w:val="24"/>
          <w:highlight w:val="none"/>
        </w:rPr>
      </w:pPr>
    </w:p>
    <w:p>
      <w:pPr>
        <w:pStyle w:val="2"/>
        <w:rPr>
          <w:rFonts w:ascii="宋体" w:hAnsi="宋体" w:cs="宋体"/>
          <w:b/>
          <w:sz w:val="24"/>
          <w:highlight w:val="none"/>
        </w:rPr>
      </w:pPr>
    </w:p>
    <w:p/>
    <w:p>
      <w:pPr>
        <w:spacing w:line="360" w:lineRule="exact"/>
        <w:jc w:val="center"/>
        <w:rPr>
          <w:rFonts w:ascii="宋体" w:hAnsi="宋体" w:cs="宋体"/>
          <w:b/>
          <w:bCs/>
          <w:color w:val="auto"/>
          <w:sz w:val="32"/>
          <w:szCs w:val="32"/>
          <w:highlight w:val="none"/>
        </w:rPr>
      </w:pPr>
      <w:r>
        <w:rPr>
          <w:rFonts w:hint="eastAsia" w:ascii="宋体" w:hAnsi="宋体" w:cs="宋体"/>
          <w:b/>
          <w:bCs/>
          <w:sz w:val="32"/>
          <w:szCs w:val="32"/>
          <w:highlight w:val="none"/>
        </w:rPr>
        <w:t xml:space="preserve">第一章  </w:t>
      </w:r>
      <w:r>
        <w:rPr>
          <w:rFonts w:hint="eastAsia" w:ascii="宋体" w:hAnsi="宋体" w:cs="宋体"/>
          <w:b/>
          <w:bCs/>
          <w:color w:val="auto"/>
          <w:sz w:val="32"/>
          <w:szCs w:val="32"/>
          <w:highlight w:val="none"/>
        </w:rPr>
        <w:t>采购公告</w:t>
      </w:r>
    </w:p>
    <w:p>
      <w:pPr>
        <w:autoSpaceDE w:val="0"/>
        <w:autoSpaceDN w:val="0"/>
        <w:adjustRightInd w:val="0"/>
        <w:snapToGrid w:val="0"/>
        <w:jc w:val="left"/>
        <w:rPr>
          <w:rFonts w:ascii="宋体" w:hAnsi="宋体" w:cs="宋体"/>
          <w:color w:val="auto"/>
          <w:kern w:val="0"/>
          <w:szCs w:val="21"/>
          <w:highlight w:val="none"/>
        </w:rPr>
      </w:pPr>
    </w:p>
    <w:p>
      <w:pPr>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u w:val="single"/>
          <w:lang w:val="en-US" w:eastAsia="zh-CN"/>
        </w:rPr>
        <w:t>根据建设需要，</w:t>
      </w:r>
      <w:r>
        <w:rPr>
          <w:rFonts w:hint="eastAsia" w:ascii="宋体" w:hAnsi="宋体" w:cs="宋体"/>
          <w:color w:val="auto"/>
          <w:szCs w:val="21"/>
          <w:highlight w:val="none"/>
          <w:u w:val="single"/>
          <w:lang w:eastAsia="zh-CN"/>
        </w:rPr>
        <w:t>株洲市云龙发展集团城市建设有限公司</w:t>
      </w:r>
      <w:r>
        <w:rPr>
          <w:rFonts w:hint="eastAsia" w:ascii="宋体" w:hAnsi="宋体" w:cs="宋体"/>
          <w:color w:val="auto"/>
          <w:szCs w:val="21"/>
          <w:highlight w:val="none"/>
        </w:rPr>
        <w:t>对</w:t>
      </w:r>
      <w:r>
        <w:rPr>
          <w:rFonts w:hint="eastAsia" w:ascii="宋体" w:hAnsi="宋体" w:cs="宋体"/>
          <w:szCs w:val="21"/>
          <w:highlight w:val="none"/>
          <w:u w:val="single"/>
          <w:lang w:eastAsia="zh-CN"/>
        </w:rPr>
        <w:t>磐龙生态社区·玉兰谷21#-23#栋商业门面外墙干挂石材工程石材材料</w:t>
      </w:r>
      <w:r>
        <w:rPr>
          <w:rFonts w:hint="eastAsia" w:ascii="宋体" w:hAnsi="宋体" w:cs="宋体"/>
          <w:color w:val="auto"/>
          <w:szCs w:val="21"/>
          <w:highlight w:val="none"/>
        </w:rPr>
        <w:t>进行</w:t>
      </w:r>
      <w:r>
        <w:rPr>
          <w:rFonts w:hint="eastAsia" w:ascii="宋体" w:hAnsi="宋体" w:cs="宋体"/>
          <w:color w:val="auto"/>
          <w:szCs w:val="21"/>
          <w:highlight w:val="none"/>
          <w:lang w:val="en-US" w:eastAsia="zh-CN"/>
        </w:rPr>
        <w:t>比选</w:t>
      </w:r>
      <w:r>
        <w:rPr>
          <w:rFonts w:hint="eastAsia" w:ascii="宋体" w:hAnsi="宋体" w:cs="宋体"/>
          <w:color w:val="auto"/>
          <w:szCs w:val="21"/>
          <w:highlight w:val="none"/>
        </w:rPr>
        <w:t>采购，现邀请符合资格条件的供应商参与本项目采购活动。</w:t>
      </w:r>
    </w:p>
    <w:p>
      <w:pPr>
        <w:autoSpaceDN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1、项目概况</w:t>
      </w:r>
    </w:p>
    <w:p>
      <w:pPr>
        <w:autoSpaceDN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 项目名称：</w:t>
      </w:r>
      <w:r>
        <w:rPr>
          <w:rFonts w:hint="eastAsia" w:ascii="宋体" w:hAnsi="宋体" w:cs="宋体"/>
          <w:color w:val="auto"/>
          <w:szCs w:val="21"/>
          <w:highlight w:val="none"/>
          <w:lang w:eastAsia="zh-CN"/>
        </w:rPr>
        <w:t>磐龙生态社区·玉兰谷21#-23#栋商业门面外墙干挂石材工程石材材料采购</w:t>
      </w:r>
      <w:r>
        <w:rPr>
          <w:rFonts w:hint="eastAsia" w:ascii="宋体" w:hAnsi="宋体" w:cs="宋体"/>
          <w:color w:val="auto"/>
          <w:szCs w:val="21"/>
          <w:highlight w:val="none"/>
        </w:rPr>
        <w:t xml:space="preserve"> </w:t>
      </w:r>
    </w:p>
    <w:p>
      <w:pPr>
        <w:autoSpaceDN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项目内容：本次采购范围为</w:t>
      </w:r>
      <w:r>
        <w:rPr>
          <w:rFonts w:hint="eastAsia" w:ascii="宋体" w:hAnsi="宋体" w:cs="宋体"/>
          <w:color w:val="auto"/>
          <w:szCs w:val="21"/>
          <w:highlight w:val="none"/>
          <w:lang w:eastAsia="zh-CN"/>
        </w:rPr>
        <w:t>磐龙生态社区·玉兰谷21#-23#栋商业门面外墙干挂石材工程石材材料采购</w:t>
      </w:r>
      <w:r>
        <w:rPr>
          <w:rFonts w:hint="eastAsia" w:ascii="宋体" w:hAnsi="宋体" w:cs="宋体"/>
          <w:color w:val="auto"/>
          <w:szCs w:val="21"/>
          <w:highlight w:val="none"/>
        </w:rPr>
        <w:t>，具体详见本项目采购文件第</w:t>
      </w:r>
      <w:r>
        <w:rPr>
          <w:rFonts w:hint="eastAsia" w:ascii="宋体" w:hAnsi="宋体" w:cs="宋体"/>
          <w:color w:val="auto"/>
          <w:szCs w:val="21"/>
          <w:highlight w:val="none"/>
          <w:lang w:eastAsia="zh-CN"/>
        </w:rPr>
        <w:t>四</w:t>
      </w:r>
      <w:r>
        <w:rPr>
          <w:rFonts w:hint="eastAsia" w:ascii="宋体" w:hAnsi="宋体" w:cs="宋体"/>
          <w:color w:val="auto"/>
          <w:szCs w:val="21"/>
          <w:highlight w:val="none"/>
        </w:rPr>
        <w:t>章“采购需求”。</w:t>
      </w:r>
    </w:p>
    <w:p>
      <w:pPr>
        <w:pStyle w:val="2"/>
        <w:ind w:left="0" w:leftChars="0" w:firstLine="420" w:firstLineChars="200"/>
        <w:rPr>
          <w:rFonts w:hint="eastAsia"/>
          <w:lang w:val="en-US" w:eastAsia="zh-CN"/>
        </w:rPr>
      </w:pPr>
      <w:r>
        <w:rPr>
          <w:rFonts w:hint="eastAsia" w:ascii="宋体" w:hAnsi="宋体"/>
          <w:szCs w:val="21"/>
        </w:rPr>
        <w:t>1.3 采购预算：</w:t>
      </w:r>
      <w:r>
        <w:rPr>
          <w:rFonts w:hint="eastAsia" w:ascii="宋体" w:hAnsi="宋体" w:cs="宋体"/>
          <w:szCs w:val="21"/>
          <w:highlight w:val="none"/>
          <w:lang w:eastAsia="zh-CN"/>
        </w:rPr>
        <w:t>363500</w:t>
      </w:r>
      <w:r>
        <w:rPr>
          <w:rFonts w:hint="eastAsia" w:ascii="宋体" w:hAnsi="宋体" w:cs="宋体"/>
          <w:szCs w:val="21"/>
        </w:rPr>
        <w:t>元</w:t>
      </w:r>
    </w:p>
    <w:p>
      <w:pPr>
        <w:pStyle w:val="27"/>
        <w:rPr>
          <w:color w:val="auto"/>
          <w:highlight w:val="none"/>
        </w:rPr>
      </w:pPr>
    </w:p>
    <w:p>
      <w:pPr>
        <w:pStyle w:val="27"/>
        <w:rPr>
          <w:color w:val="auto"/>
          <w:highlight w:val="none"/>
        </w:rPr>
      </w:pPr>
    </w:p>
    <w:p>
      <w:pPr>
        <w:tabs>
          <w:tab w:val="left" w:pos="8152"/>
        </w:tabs>
        <w:autoSpaceDN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2、供应商资格要求</w:t>
      </w:r>
      <w:r>
        <w:rPr>
          <w:rFonts w:hint="eastAsia" w:ascii="宋体" w:hAnsi="宋体" w:cs="宋体"/>
          <w:b/>
          <w:color w:val="auto"/>
          <w:szCs w:val="21"/>
          <w:highlight w:val="none"/>
        </w:rPr>
        <w:tab/>
      </w:r>
    </w:p>
    <w:p>
      <w:pPr>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具有</w:t>
      </w:r>
      <w:r>
        <w:rPr>
          <w:rFonts w:hint="eastAsia" w:ascii="宋体" w:hAnsi="宋体" w:cs="宋体"/>
          <w:color w:val="auto"/>
          <w:szCs w:val="21"/>
          <w:highlight w:val="none"/>
          <w:lang w:eastAsia="zh-CN"/>
        </w:rPr>
        <w:t>独立承担民事责任的能力</w:t>
      </w:r>
      <w:r>
        <w:rPr>
          <w:rFonts w:hint="eastAsia" w:ascii="宋体" w:hAnsi="宋体" w:cs="宋体"/>
          <w:color w:val="auto"/>
          <w:szCs w:val="21"/>
          <w:highlight w:val="none"/>
        </w:rPr>
        <w:t>，</w:t>
      </w:r>
      <w:r>
        <w:rPr>
          <w:rFonts w:hint="eastAsia" w:ascii="宋体" w:hAnsi="宋体" w:cs="宋体"/>
          <w:color w:val="auto"/>
          <w:szCs w:val="21"/>
          <w:highlight w:val="none"/>
          <w:lang w:eastAsia="zh-CN"/>
        </w:rPr>
        <w:t>并</w:t>
      </w:r>
      <w:r>
        <w:rPr>
          <w:rFonts w:hint="eastAsia" w:ascii="宋体" w:hAnsi="宋体" w:cs="宋体"/>
          <w:color w:val="auto"/>
          <w:szCs w:val="21"/>
          <w:highlight w:val="none"/>
        </w:rPr>
        <w:t>依法取得有效的营业执照</w:t>
      </w:r>
      <w:r>
        <w:rPr>
          <w:rFonts w:hint="eastAsia" w:ascii="宋体" w:hAnsi="宋体" w:cs="宋体"/>
          <w:color w:val="auto"/>
          <w:szCs w:val="21"/>
          <w:highlight w:val="none"/>
          <w:lang w:eastAsia="zh-CN"/>
        </w:rPr>
        <w:t>且在有效期内</w:t>
      </w:r>
      <w:r>
        <w:rPr>
          <w:rFonts w:hint="eastAsia" w:ascii="宋体" w:hAnsi="宋体" w:cs="宋体"/>
          <w:color w:val="auto"/>
          <w:szCs w:val="21"/>
          <w:highlight w:val="none"/>
        </w:rPr>
        <w:t xml:space="preserve">； </w:t>
      </w:r>
    </w:p>
    <w:p>
      <w:pPr>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2.2 具有履行合同所必需的</w:t>
      </w:r>
      <w:r>
        <w:rPr>
          <w:rFonts w:hint="eastAsia" w:ascii="宋体" w:hAnsi="宋体" w:cs="宋体"/>
          <w:color w:val="auto"/>
          <w:szCs w:val="21"/>
          <w:highlight w:val="none"/>
          <w:lang w:eastAsia="zh-CN"/>
        </w:rPr>
        <w:t>设备</w:t>
      </w:r>
      <w:r>
        <w:rPr>
          <w:rFonts w:hint="eastAsia" w:ascii="宋体" w:hAnsi="宋体" w:cs="宋体"/>
          <w:color w:val="auto"/>
          <w:szCs w:val="21"/>
          <w:highlight w:val="none"/>
        </w:rPr>
        <w:t>和专业技术能力；</w:t>
      </w:r>
    </w:p>
    <w:p>
      <w:pPr>
        <w:autoSpaceDN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 对列入失信被执行人、重大税收违法案件当事人名单的供应商，将被拒绝其参与本采购活动，需提供“信用中国”网站查询截图；</w:t>
      </w:r>
    </w:p>
    <w:p>
      <w:pPr>
        <w:autoSpaceDN w:val="0"/>
        <w:spacing w:line="360" w:lineRule="auto"/>
        <w:ind w:firstLine="420" w:firstLineChars="200"/>
        <w:jc w:val="left"/>
      </w:pPr>
      <w:r>
        <w:rPr>
          <w:rFonts w:hint="eastAsia" w:ascii="宋体" w:hAnsi="宋体" w:cs="宋体"/>
          <w:szCs w:val="21"/>
        </w:rPr>
        <w:t>2.4 本次采购不接受联合体参加。</w:t>
      </w:r>
    </w:p>
    <w:p>
      <w:pPr>
        <w:autoSpaceDN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3、获取采购文件的时间、地点及方式</w:t>
      </w:r>
    </w:p>
    <w:p>
      <w:pPr>
        <w:tabs>
          <w:tab w:val="left" w:pos="540"/>
          <w:tab w:val="left" w:pos="2880"/>
          <w:tab w:val="left" w:pos="3060"/>
        </w:tabs>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 采购文件</w:t>
      </w:r>
      <w:r>
        <w:rPr>
          <w:rFonts w:hint="eastAsia" w:ascii="宋体" w:hAnsi="宋体" w:cs="宋体"/>
          <w:color w:val="auto"/>
          <w:szCs w:val="21"/>
          <w:highlight w:val="none"/>
          <w:lang w:eastAsia="zh-CN"/>
        </w:rPr>
        <w:t>获取</w:t>
      </w:r>
      <w:r>
        <w:rPr>
          <w:rFonts w:hint="eastAsia" w:ascii="宋体" w:hAnsi="宋体" w:cs="宋体"/>
          <w:color w:val="auto"/>
          <w:szCs w:val="21"/>
          <w:highlight w:val="none"/>
        </w:rPr>
        <w:t>时间：从202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12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u w:val="single"/>
          <w:lang w:val="en-US" w:eastAsia="zh-CN"/>
        </w:rPr>
        <w:t xml:space="preserve"> 20 </w:t>
      </w:r>
      <w:r>
        <w:rPr>
          <w:rFonts w:hint="eastAsia" w:ascii="宋体" w:hAnsi="宋体" w:cs="宋体"/>
          <w:color w:val="auto"/>
          <w:szCs w:val="21"/>
          <w:highlight w:val="none"/>
        </w:rPr>
        <w:t>日</w:t>
      </w:r>
      <w:r>
        <w:rPr>
          <w:rFonts w:hint="eastAsia" w:ascii="宋体" w:hAnsi="宋体" w:cs="宋体"/>
          <w:color w:val="auto"/>
          <w:szCs w:val="21"/>
          <w:highlight w:val="none"/>
          <w:lang w:eastAsia="zh-CN"/>
        </w:rPr>
        <w:t>至</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12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u w:val="single"/>
          <w:lang w:val="en-US" w:eastAsia="zh-CN"/>
        </w:rPr>
        <w:t xml:space="preserve"> 24 </w:t>
      </w:r>
      <w:r>
        <w:rPr>
          <w:rFonts w:hint="eastAsia" w:ascii="宋体" w:hAnsi="宋体" w:cs="宋体"/>
          <w:color w:val="auto"/>
          <w:szCs w:val="21"/>
          <w:highlight w:val="none"/>
        </w:rPr>
        <w:t>日</w:t>
      </w:r>
      <w:r>
        <w:rPr>
          <w:rFonts w:hint="eastAsia" w:ascii="宋体" w:hAnsi="宋体" w:cs="宋体"/>
          <w:szCs w:val="21"/>
        </w:rPr>
        <w:t>（</w:t>
      </w:r>
      <w:r>
        <w:rPr>
          <w:rFonts w:hint="eastAsia" w:ascii="宋体" w:hAnsi="宋体" w:cs="宋体"/>
          <w:szCs w:val="21"/>
          <w:lang w:eastAsia="zh-CN"/>
        </w:rPr>
        <w:t>节假日不休息</w:t>
      </w:r>
      <w:r>
        <w:rPr>
          <w:rFonts w:hint="eastAsia" w:ascii="宋体" w:hAnsi="宋体" w:cs="宋体"/>
          <w:szCs w:val="21"/>
        </w:rPr>
        <w:t>）</w:t>
      </w:r>
      <w:r>
        <w:rPr>
          <w:rFonts w:hint="eastAsia" w:ascii="宋体" w:hAnsi="宋体" w:cs="宋体"/>
          <w:color w:val="auto"/>
          <w:szCs w:val="21"/>
          <w:highlight w:val="none"/>
        </w:rPr>
        <w:t>。</w:t>
      </w:r>
    </w:p>
    <w:p>
      <w:pPr>
        <w:tabs>
          <w:tab w:val="left" w:pos="540"/>
          <w:tab w:val="left" w:pos="2880"/>
          <w:tab w:val="left" w:pos="3060"/>
        </w:tabs>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获取采购文件的地点：</w:t>
      </w:r>
      <w:r>
        <w:rPr>
          <w:rFonts w:hint="eastAsia" w:ascii="宋体" w:hAnsi="宋体" w:cs="宋体"/>
          <w:color w:val="auto"/>
          <w:szCs w:val="21"/>
          <w:highlight w:val="none"/>
          <w:u w:val="none"/>
          <w:lang w:eastAsia="zh-CN"/>
        </w:rPr>
        <w:t>株洲市云龙发展集团城市建设有限公司</w:t>
      </w:r>
      <w:r>
        <w:rPr>
          <w:rFonts w:hint="eastAsia" w:ascii="宋体" w:hAnsi="宋体" w:cs="宋体"/>
          <w:color w:val="auto"/>
          <w:szCs w:val="21"/>
          <w:highlight w:val="none"/>
        </w:rPr>
        <w:t>（株洲市</w:t>
      </w:r>
      <w:r>
        <w:rPr>
          <w:rFonts w:hint="eastAsia" w:ascii="宋体" w:hAnsi="宋体" w:cs="宋体"/>
          <w:color w:val="auto"/>
          <w:szCs w:val="21"/>
          <w:highlight w:val="none"/>
          <w:lang w:val="en-US" w:eastAsia="zh-CN"/>
        </w:rPr>
        <w:t>云龙大道88号云发中心7</w:t>
      </w:r>
      <w:r>
        <w:rPr>
          <w:rFonts w:hint="eastAsia" w:ascii="宋体" w:hAnsi="宋体" w:cs="宋体"/>
          <w:color w:val="auto"/>
          <w:szCs w:val="21"/>
          <w:highlight w:val="none"/>
        </w:rPr>
        <w:t>楼</w:t>
      </w:r>
      <w:r>
        <w:rPr>
          <w:rFonts w:hint="eastAsia" w:ascii="宋体" w:hAnsi="宋体" w:cs="宋体"/>
          <w:color w:val="auto"/>
          <w:szCs w:val="21"/>
          <w:highlight w:val="none"/>
          <w:lang w:val="en-US" w:eastAsia="zh-CN"/>
        </w:rPr>
        <w:t>704</w:t>
      </w:r>
      <w:r>
        <w:rPr>
          <w:rFonts w:hint="eastAsia" w:ascii="宋体" w:hAnsi="宋体" w:cs="宋体"/>
          <w:color w:val="auto"/>
          <w:szCs w:val="21"/>
          <w:highlight w:val="none"/>
        </w:rPr>
        <w:t>室）</w:t>
      </w:r>
    </w:p>
    <w:p>
      <w:pPr>
        <w:tabs>
          <w:tab w:val="left" w:pos="540"/>
          <w:tab w:val="left" w:pos="2880"/>
          <w:tab w:val="left" w:pos="3060"/>
        </w:tabs>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 获取采购文件的方式：</w:t>
      </w:r>
      <w:r>
        <w:rPr>
          <w:rFonts w:hint="eastAsia" w:ascii="宋体" w:hAnsi="宋体" w:cs="宋体"/>
          <w:color w:val="auto"/>
          <w:szCs w:val="21"/>
          <w:highlight w:val="none"/>
          <w:lang w:eastAsia="zh-CN"/>
        </w:rPr>
        <w:t>电子邮件、现场获取、云发集团官方网站下载</w:t>
      </w:r>
      <w:r>
        <w:rPr>
          <w:rFonts w:hint="eastAsia" w:ascii="宋体" w:hAnsi="宋体" w:cs="宋体"/>
          <w:color w:val="auto"/>
          <w:szCs w:val="21"/>
          <w:highlight w:val="none"/>
        </w:rPr>
        <w:t>。</w:t>
      </w:r>
    </w:p>
    <w:p>
      <w:pPr>
        <w:autoSpaceDN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4、资格审查方式</w:t>
      </w:r>
    </w:p>
    <w:p>
      <w:pPr>
        <w:tabs>
          <w:tab w:val="left" w:pos="540"/>
          <w:tab w:val="left" w:pos="2880"/>
          <w:tab w:val="left" w:pos="3060"/>
        </w:tabs>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本项目资格审查方式为资格后审，即在开标后由评审委员会负责资格审查。</w:t>
      </w:r>
    </w:p>
    <w:p>
      <w:pPr>
        <w:autoSpaceDN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5、响应文件提交的截止时间、开启时间及地点</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5.1响应文件递交截止时间：202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12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25 </w:t>
      </w:r>
      <w:r>
        <w:rPr>
          <w:rFonts w:hint="eastAsia" w:ascii="宋体" w:hAnsi="宋体" w:cs="宋体"/>
          <w:color w:val="auto"/>
          <w:szCs w:val="21"/>
          <w:highlight w:val="none"/>
        </w:rPr>
        <w:t>日</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时</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00</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分</w:t>
      </w:r>
    </w:p>
    <w:p>
      <w:pPr>
        <w:spacing w:line="360" w:lineRule="auto"/>
        <w:ind w:firstLine="420" w:firstLineChars="200"/>
        <w:rPr>
          <w:rFonts w:ascii="宋体" w:hAnsi="宋体" w:cs="宋体"/>
          <w:color w:val="auto"/>
          <w:szCs w:val="21"/>
          <w:highlight w:val="yellow"/>
        </w:rPr>
      </w:pPr>
      <w:r>
        <w:rPr>
          <w:rFonts w:hint="eastAsia" w:ascii="宋体" w:hAnsi="宋体" w:cs="宋体"/>
          <w:color w:val="auto"/>
          <w:szCs w:val="21"/>
          <w:highlight w:val="none"/>
        </w:rPr>
        <w:t>5.2 响应文件的开启时间：</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w:t>
      </w:r>
      <w:r>
        <w:rPr>
          <w:rFonts w:hint="eastAsia" w:ascii="宋体" w:hAnsi="宋体" w:cs="宋体"/>
          <w:color w:val="auto"/>
          <w:szCs w:val="21"/>
          <w:highlight w:val="none"/>
          <w:u w:val="single"/>
          <w:lang w:val="en-US" w:eastAsia="zh-CN"/>
        </w:rPr>
        <w:t xml:space="preserve">  12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25 </w:t>
      </w:r>
      <w:r>
        <w:rPr>
          <w:rFonts w:hint="eastAsia" w:ascii="宋体" w:hAnsi="宋体" w:cs="宋体"/>
          <w:color w:val="auto"/>
          <w:szCs w:val="21"/>
          <w:highlight w:val="none"/>
        </w:rPr>
        <w:t>日</w:t>
      </w:r>
      <w:r>
        <w:rPr>
          <w:rFonts w:hint="eastAsia" w:ascii="宋体" w:hAnsi="宋体" w:cs="宋体"/>
          <w:color w:val="auto"/>
          <w:szCs w:val="21"/>
          <w:highlight w:val="none"/>
          <w:u w:val="single"/>
          <w:lang w:val="en-US" w:eastAsia="zh-CN"/>
        </w:rPr>
        <w:t xml:space="preserve"> 15</w:t>
      </w:r>
      <w:r>
        <w:rPr>
          <w:rFonts w:hint="eastAsia" w:ascii="宋体" w:hAnsi="宋体" w:cs="宋体"/>
          <w:color w:val="auto"/>
          <w:szCs w:val="21"/>
          <w:highlight w:val="none"/>
        </w:rPr>
        <w:t>时</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00</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分</w:t>
      </w:r>
    </w:p>
    <w:p>
      <w:pPr>
        <w:tabs>
          <w:tab w:val="left" w:pos="540"/>
          <w:tab w:val="left" w:pos="2880"/>
          <w:tab w:val="left" w:pos="3060"/>
        </w:tabs>
        <w:autoSpaceDN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 响应文件的递交及开启地点：</w:t>
      </w:r>
      <w:r>
        <w:rPr>
          <w:rFonts w:hint="eastAsia" w:ascii="宋体" w:hAnsi="宋体" w:cs="宋体"/>
          <w:color w:val="auto"/>
          <w:szCs w:val="21"/>
          <w:highlight w:val="none"/>
          <w:u w:val="none"/>
          <w:lang w:eastAsia="zh-CN"/>
        </w:rPr>
        <w:t>株洲市云龙发展集团城市建设有限公司</w:t>
      </w:r>
      <w:r>
        <w:rPr>
          <w:rFonts w:hint="eastAsia" w:ascii="宋体" w:hAnsi="宋体" w:cs="宋体"/>
          <w:color w:val="auto"/>
          <w:szCs w:val="21"/>
          <w:highlight w:val="none"/>
        </w:rPr>
        <w:t>（株洲市</w:t>
      </w:r>
      <w:r>
        <w:rPr>
          <w:rFonts w:hint="eastAsia" w:ascii="宋体" w:hAnsi="宋体" w:cs="宋体"/>
          <w:color w:val="auto"/>
          <w:szCs w:val="21"/>
          <w:highlight w:val="none"/>
          <w:lang w:val="en-US" w:eastAsia="zh-CN"/>
        </w:rPr>
        <w:t>云龙大道88号云发中心7</w:t>
      </w:r>
      <w:r>
        <w:rPr>
          <w:rFonts w:hint="eastAsia" w:ascii="宋体" w:hAnsi="宋体" w:cs="宋体"/>
          <w:color w:val="auto"/>
          <w:szCs w:val="21"/>
          <w:highlight w:val="none"/>
        </w:rPr>
        <w:t>楼</w:t>
      </w:r>
      <w:r>
        <w:rPr>
          <w:rFonts w:hint="eastAsia" w:ascii="宋体" w:hAnsi="宋体" w:cs="宋体"/>
          <w:color w:val="auto"/>
          <w:szCs w:val="21"/>
          <w:highlight w:val="none"/>
          <w:lang w:val="en-US" w:eastAsia="zh-CN"/>
        </w:rPr>
        <w:t>727</w:t>
      </w:r>
      <w:r>
        <w:rPr>
          <w:rFonts w:hint="eastAsia" w:ascii="宋体" w:hAnsi="宋体" w:cs="宋体"/>
          <w:color w:val="auto"/>
          <w:szCs w:val="21"/>
          <w:highlight w:val="none"/>
        </w:rPr>
        <w:t>室）</w:t>
      </w: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5.4 未按本项目邀请公告第3条获取采购文件或逾期送达的或未送达指定地点或未按要求密封的响应文件，采购</w:t>
      </w:r>
      <w:r>
        <w:rPr>
          <w:rFonts w:hint="eastAsia" w:ascii="宋体" w:hAnsi="宋体" w:cs="宋体"/>
          <w:color w:val="auto"/>
          <w:szCs w:val="21"/>
          <w:highlight w:val="none"/>
          <w:lang w:eastAsia="zh-CN"/>
        </w:rPr>
        <w:t>人</w:t>
      </w:r>
      <w:r>
        <w:rPr>
          <w:rFonts w:hint="eastAsia" w:ascii="宋体" w:hAnsi="宋体" w:cs="宋体"/>
          <w:color w:val="auto"/>
          <w:szCs w:val="21"/>
          <w:highlight w:val="none"/>
        </w:rPr>
        <w:t>不予受理。</w:t>
      </w:r>
    </w:p>
    <w:p>
      <w:pPr>
        <w:autoSpaceDN w:val="0"/>
        <w:spacing w:line="360" w:lineRule="auto"/>
        <w:jc w:val="left"/>
        <w:rPr>
          <w:rFonts w:ascii="宋体" w:hAnsi="宋体" w:cs="宋体"/>
          <w:b/>
          <w:bCs/>
          <w:color w:val="auto"/>
          <w:szCs w:val="21"/>
          <w:highlight w:val="none"/>
        </w:rPr>
      </w:pPr>
      <w:r>
        <w:rPr>
          <w:rFonts w:hint="eastAsia" w:ascii="宋体" w:hAnsi="宋体" w:cs="宋体"/>
          <w:b/>
          <w:bCs/>
          <w:color w:val="auto"/>
          <w:szCs w:val="21"/>
          <w:highlight w:val="none"/>
        </w:rPr>
        <w:t>6、采购人补充的其它内容</w:t>
      </w:r>
    </w:p>
    <w:p>
      <w:pPr>
        <w:spacing w:line="44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6.1自领取采购文件之日起，供应商应确保其向采购人提供的通讯手段（电话、传真、电子邮件）保持畅通（包括节假日和休息时间），以保证往来函件（通知、澄清等）能及时告知供应商并保证能即时反馈信息，否则由此引起的一切后果由供应商承担。</w:t>
      </w:r>
    </w:p>
    <w:p>
      <w:pPr>
        <w:spacing w:line="440" w:lineRule="exact"/>
        <w:rPr>
          <w:rFonts w:ascii="宋体" w:hAnsi="宋体" w:cs="宋体"/>
          <w:szCs w:val="21"/>
        </w:rPr>
      </w:pPr>
      <w:r>
        <w:rPr>
          <w:rFonts w:hint="eastAsia" w:ascii="宋体" w:hAnsi="宋体"/>
          <w:b/>
          <w:bCs/>
          <w:szCs w:val="21"/>
        </w:rPr>
        <w:t>7、</w:t>
      </w:r>
      <w:r>
        <w:rPr>
          <w:rFonts w:hint="eastAsia" w:hAnsi="宋体" w:cs="宋体"/>
          <w:b/>
          <w:bCs/>
          <w:szCs w:val="21"/>
        </w:rPr>
        <w:t>发布公告的媒介</w:t>
      </w:r>
    </w:p>
    <w:p>
      <w:pPr>
        <w:spacing w:line="360" w:lineRule="auto"/>
        <w:ind w:firstLine="420" w:firstLineChars="200"/>
        <w:rPr>
          <w:rFonts w:hint="eastAsia" w:ascii="宋体" w:hAnsi="宋体" w:cs="宋体"/>
          <w:szCs w:val="21"/>
        </w:rPr>
      </w:pPr>
      <w:r>
        <w:rPr>
          <w:rFonts w:hint="eastAsia" w:ascii="宋体" w:hAnsi="宋体" w:cs="宋体"/>
          <w:szCs w:val="21"/>
        </w:rPr>
        <w:t>本项目比选公告仅在</w:t>
      </w:r>
      <w:r>
        <w:rPr>
          <w:rFonts w:hint="eastAsia" w:ascii="宋体" w:hAnsi="宋体"/>
          <w:szCs w:val="21"/>
        </w:rPr>
        <w:t>株洲市云龙发展投资控股集团有限公司 （http://www.zzylfz.com/）上发</w:t>
      </w:r>
      <w:r>
        <w:rPr>
          <w:rFonts w:hint="eastAsia" w:ascii="宋体" w:hAnsi="宋体" w:cs="宋体"/>
          <w:szCs w:val="21"/>
        </w:rPr>
        <w:t>布。供应商从上述网站之外获取本项目信息并由此引发的后果，均由供应商自行承担。</w:t>
      </w:r>
    </w:p>
    <w:p>
      <w:pPr>
        <w:adjustRightInd/>
        <w:snapToGrid/>
        <w:spacing w:line="360" w:lineRule="auto"/>
        <w:ind w:firstLine="0" w:firstLineChars="0"/>
        <w:jc w:val="left"/>
        <w:rPr>
          <w:rFonts w:hint="eastAsia" w:ascii="宋体" w:hAnsi="宋体" w:cs="宋体"/>
          <w:b/>
          <w:bCs/>
          <w:kern w:val="2"/>
          <w:szCs w:val="21"/>
          <w:lang w:bidi="ar"/>
        </w:rPr>
      </w:pPr>
      <w:r>
        <w:rPr>
          <w:rFonts w:hint="eastAsia" w:ascii="宋体" w:hAnsi="宋体" w:eastAsia="宋体" w:cs="宋体"/>
          <w:b/>
          <w:bCs/>
          <w:kern w:val="2"/>
          <w:szCs w:val="21"/>
          <w:lang w:val="en-US" w:eastAsia="zh-CN" w:bidi="ar"/>
        </w:rPr>
        <w:t>8</w:t>
      </w:r>
      <w:r>
        <w:rPr>
          <w:rFonts w:hint="eastAsia" w:ascii="宋体" w:hAnsi="宋体" w:cs="宋体"/>
          <w:b/>
          <w:bCs/>
          <w:kern w:val="2"/>
          <w:szCs w:val="21"/>
          <w:lang w:bidi="ar"/>
        </w:rPr>
        <w:t>、监督部门</w:t>
      </w:r>
    </w:p>
    <w:p>
      <w:pPr>
        <w:spacing w:line="360" w:lineRule="auto"/>
        <w:ind w:left="0" w:leftChars="0" w:firstLine="420" w:firstLineChars="200"/>
        <w:rPr>
          <w:rFonts w:hint="eastAsia" w:ascii="宋体" w:hAnsi="宋体" w:cs="宋体"/>
          <w:color w:val="auto"/>
          <w:szCs w:val="21"/>
          <w:highlight w:val="none"/>
          <w:lang w:val="en-US" w:eastAsia="zh-CN"/>
        </w:rPr>
      </w:pPr>
      <w:r>
        <w:rPr>
          <w:rFonts w:hint="eastAsia" w:ascii="宋体" w:hAnsi="宋体" w:eastAsia="宋体" w:cs="宋体"/>
          <w:kern w:val="2"/>
          <w:szCs w:val="21"/>
          <w:lang w:bidi="ar"/>
        </w:rPr>
        <w:t>本项目受株洲市云龙发展投资控股集团有限公司</w:t>
      </w:r>
      <w:r>
        <w:rPr>
          <w:rFonts w:hint="eastAsia" w:ascii="宋体" w:hAnsi="宋体" w:eastAsia="宋体" w:cs="宋体"/>
          <w:kern w:val="2"/>
          <w:szCs w:val="21"/>
          <w:lang w:eastAsia="zh-CN" w:bidi="ar"/>
        </w:rPr>
        <w:t>纪检监察室</w:t>
      </w:r>
      <w:r>
        <w:rPr>
          <w:rFonts w:hint="eastAsia" w:ascii="宋体" w:hAnsi="宋体" w:eastAsia="宋体" w:cs="宋体"/>
          <w:kern w:val="2"/>
          <w:szCs w:val="21"/>
          <w:lang w:bidi="ar"/>
        </w:rPr>
        <w:t>的监督。</w:t>
      </w:r>
    </w:p>
    <w:p>
      <w:pPr>
        <w:spacing w:line="360" w:lineRule="auto"/>
        <w:rPr>
          <w:rFonts w:hint="eastAsia" w:ascii="宋体" w:hAnsi="宋体" w:cs="宋体"/>
          <w:b/>
          <w:color w:val="auto"/>
          <w:szCs w:val="21"/>
          <w:highlight w:val="none"/>
        </w:rPr>
      </w:pPr>
      <w:r>
        <w:rPr>
          <w:rFonts w:hint="eastAsia" w:ascii="宋体" w:hAnsi="宋体"/>
          <w:b/>
          <w:bCs/>
          <w:color w:val="auto"/>
          <w:szCs w:val="21"/>
          <w:highlight w:val="none"/>
          <w:lang w:val="en-US" w:eastAsia="zh-CN"/>
        </w:rPr>
        <w:t>9</w:t>
      </w:r>
      <w:r>
        <w:rPr>
          <w:rFonts w:hint="eastAsia" w:ascii="宋体" w:hAnsi="宋体"/>
          <w:b/>
          <w:bCs/>
          <w:color w:val="auto"/>
          <w:szCs w:val="21"/>
          <w:highlight w:val="none"/>
        </w:rPr>
        <w:t>、</w:t>
      </w:r>
      <w:r>
        <w:rPr>
          <w:rFonts w:hint="eastAsia" w:ascii="宋体" w:hAnsi="宋体" w:cs="宋体"/>
          <w:b/>
          <w:color w:val="auto"/>
          <w:szCs w:val="21"/>
          <w:highlight w:val="none"/>
        </w:rPr>
        <w:t>联系方式</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采 购 人：株洲市云龙发展集团城市建设有限公司</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地    址：株洲云龙示范区云龙大道88号</w:t>
      </w:r>
    </w:p>
    <w:p>
      <w:pPr>
        <w:spacing w:line="440" w:lineRule="exact"/>
        <w:ind w:firstLine="420" w:firstLineChars="200"/>
        <w:rPr>
          <w:rFonts w:hint="default" w:ascii="宋体" w:hAnsi="宋体" w:eastAsia="宋体"/>
          <w:color w:val="auto"/>
          <w:szCs w:val="22"/>
          <w:highlight w:val="none"/>
          <w:lang w:val="en-US" w:eastAsia="zh-CN"/>
        </w:rPr>
      </w:pPr>
      <w:r>
        <w:rPr>
          <w:rFonts w:hint="eastAsia" w:ascii="宋体" w:hAnsi="宋体"/>
          <w:color w:val="auto"/>
          <w:szCs w:val="22"/>
          <w:highlight w:val="none"/>
        </w:rPr>
        <w:t xml:space="preserve">联 系 人：吕远 </w:t>
      </w:r>
      <w:r>
        <w:rPr>
          <w:rFonts w:hint="eastAsia" w:ascii="宋体" w:hAnsi="宋体"/>
          <w:color w:val="auto"/>
          <w:szCs w:val="22"/>
          <w:highlight w:val="none"/>
          <w:lang w:val="en-US" w:eastAsia="zh-CN"/>
        </w:rPr>
        <w:t xml:space="preserve">    丑文沛  </w:t>
      </w:r>
    </w:p>
    <w:p>
      <w:pPr>
        <w:spacing w:line="440" w:lineRule="exact"/>
        <w:ind w:firstLine="420" w:firstLineChars="200"/>
        <w:rPr>
          <w:rFonts w:hint="default" w:ascii="宋体" w:hAnsi="宋体" w:eastAsia="宋体"/>
          <w:color w:val="auto"/>
          <w:szCs w:val="22"/>
          <w:highlight w:val="none"/>
          <w:lang w:val="en-US" w:eastAsia="zh-CN"/>
        </w:rPr>
      </w:pPr>
      <w:r>
        <w:rPr>
          <w:rFonts w:hint="eastAsia" w:ascii="宋体" w:hAnsi="宋体"/>
          <w:color w:val="auto"/>
          <w:szCs w:val="22"/>
          <w:highlight w:val="none"/>
        </w:rPr>
        <w:t>电    话：</w:t>
      </w:r>
      <w:r>
        <w:rPr>
          <w:rFonts w:hint="eastAsia" w:ascii="宋体" w:hAnsi="宋体"/>
          <w:color w:val="auto"/>
          <w:szCs w:val="22"/>
          <w:highlight w:val="none"/>
          <w:lang w:val="en-US" w:eastAsia="zh-CN"/>
        </w:rPr>
        <w:t xml:space="preserve">0731-28689974  </w:t>
      </w:r>
      <w:r>
        <w:rPr>
          <w:rFonts w:hint="eastAsia" w:ascii="宋体" w:hAnsi="宋体"/>
          <w:color w:val="auto"/>
          <w:szCs w:val="22"/>
          <w:highlight w:val="none"/>
        </w:rPr>
        <w:t xml:space="preserve"> </w:t>
      </w:r>
      <w:r>
        <w:rPr>
          <w:rFonts w:hint="eastAsia" w:ascii="宋体" w:hAnsi="宋体"/>
          <w:color w:val="auto"/>
          <w:szCs w:val="22"/>
          <w:highlight w:val="none"/>
          <w:lang w:val="en-US" w:eastAsia="zh-CN"/>
        </w:rPr>
        <w:t xml:space="preserve"> 13786339321</w:t>
      </w:r>
    </w:p>
    <w:p>
      <w:pPr>
        <w:pStyle w:val="24"/>
      </w:pPr>
    </w:p>
    <w:p>
      <w:pPr>
        <w:rPr>
          <w:rFonts w:hint="eastAsia" w:ascii="宋体" w:hAnsi="宋体"/>
          <w:color w:val="auto"/>
          <w:szCs w:val="22"/>
          <w:highlight w:val="none"/>
        </w:rPr>
      </w:pPr>
      <w:r>
        <w:rPr>
          <w:rFonts w:hint="eastAsia" w:ascii="宋体" w:hAnsi="宋体"/>
          <w:color w:val="auto"/>
          <w:szCs w:val="22"/>
          <w:highlight w:val="none"/>
        </w:rPr>
        <w:br w:type="page"/>
      </w:r>
    </w:p>
    <w:p>
      <w:pPr>
        <w:spacing w:line="360" w:lineRule="auto"/>
        <w:rPr>
          <w:rFonts w:hint="eastAsia" w:ascii="宋体" w:hAnsi="宋体" w:cs="宋体"/>
          <w:b/>
          <w:color w:val="auto"/>
          <w:szCs w:val="21"/>
          <w:highlight w:val="none"/>
        </w:rPr>
        <w:sectPr>
          <w:headerReference r:id="rId4" w:type="default"/>
          <w:footerReference r:id="rId5" w:type="default"/>
          <w:pgSz w:w="11906" w:h="16838"/>
          <w:pgMar w:top="1417" w:right="1417" w:bottom="1417" w:left="1417" w:header="851" w:footer="567" w:gutter="0"/>
          <w:pgBorders>
            <w:top w:val="none" w:sz="0" w:space="0"/>
            <w:left w:val="none" w:sz="0" w:space="0"/>
            <w:bottom w:val="none" w:sz="0" w:space="0"/>
            <w:right w:val="none" w:sz="0" w:space="0"/>
          </w:pgBorders>
          <w:pgNumType w:fmt="decimal"/>
          <w:cols w:space="0" w:num="1"/>
          <w:docGrid w:type="lines" w:linePitch="312" w:charSpace="0"/>
        </w:sectPr>
      </w:pPr>
    </w:p>
    <w:p>
      <w:pPr>
        <w:numPr>
          <w:ilvl w:val="0"/>
          <w:numId w:val="2"/>
        </w:numPr>
        <w:jc w:val="center"/>
        <w:rPr>
          <w:rFonts w:hint="eastAsia" w:ascii="宋体" w:hAnsi="宋体" w:cs="宋体"/>
          <w:b/>
          <w:bCs/>
          <w:sz w:val="32"/>
          <w:szCs w:val="32"/>
          <w:highlight w:val="none"/>
        </w:rPr>
      </w:pPr>
      <w:r>
        <w:rPr>
          <w:rFonts w:hint="eastAsia" w:ascii="宋体" w:hAnsi="宋体" w:cs="宋体"/>
          <w:b/>
          <w:bCs/>
          <w:sz w:val="32"/>
          <w:szCs w:val="32"/>
          <w:highlight w:val="none"/>
        </w:rPr>
        <w:t xml:space="preserve"> </w:t>
      </w:r>
      <w:r>
        <w:rPr>
          <w:rFonts w:hint="eastAsia" w:ascii="宋体" w:hAnsi="宋体" w:cs="宋体"/>
          <w:b/>
          <w:bCs/>
          <w:sz w:val="32"/>
          <w:szCs w:val="32"/>
          <w:highlight w:val="none"/>
          <w:lang w:eastAsia="zh-CN"/>
        </w:rPr>
        <w:t>比选</w:t>
      </w:r>
      <w:r>
        <w:rPr>
          <w:rFonts w:hint="eastAsia" w:ascii="宋体" w:hAnsi="宋体" w:cs="宋体"/>
          <w:b/>
          <w:bCs/>
          <w:sz w:val="32"/>
          <w:szCs w:val="32"/>
          <w:highlight w:val="none"/>
        </w:rPr>
        <w:t>须知</w:t>
      </w:r>
    </w:p>
    <w:p>
      <w:pPr>
        <w:pStyle w:val="2"/>
        <w:ind w:left="0" w:leftChars="0" w:firstLine="0" w:firstLineChars="0"/>
        <w:jc w:val="center"/>
        <w:rPr>
          <w:rFonts w:ascii="宋体" w:hAnsi="宋体" w:cs="宋体"/>
          <w:b/>
          <w:bCs/>
          <w:sz w:val="32"/>
          <w:szCs w:val="32"/>
          <w:highlight w:val="none"/>
        </w:rPr>
      </w:pPr>
      <w:r>
        <w:rPr>
          <w:rFonts w:hint="eastAsia" w:ascii="宋体" w:hAnsi="宋体" w:cs="宋体"/>
          <w:b/>
          <w:bCs/>
          <w:sz w:val="32"/>
          <w:szCs w:val="32"/>
          <w:highlight w:val="none"/>
        </w:rPr>
        <w:t>供应商须知前附表</w:t>
      </w:r>
    </w:p>
    <w:tbl>
      <w:tblPr>
        <w:tblStyle w:val="17"/>
        <w:tblW w:w="912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1948"/>
        <w:gridCol w:w="58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b/>
                <w:szCs w:val="21"/>
                <w:highlight w:val="none"/>
              </w:rPr>
            </w:pPr>
            <w:r>
              <w:rPr>
                <w:rFonts w:hint="eastAsia" w:ascii="宋体" w:hAnsi="宋体"/>
                <w:b/>
                <w:szCs w:val="21"/>
                <w:highlight w:val="none"/>
              </w:rPr>
              <w:t>条款号</w:t>
            </w:r>
          </w:p>
        </w:tc>
        <w:tc>
          <w:tcPr>
            <w:tcW w:w="1948" w:type="dxa"/>
            <w:tcBorders>
              <w:tl2br w:val="nil"/>
              <w:tr2bl w:val="nil"/>
            </w:tcBorders>
            <w:vAlign w:val="center"/>
          </w:tcPr>
          <w:p>
            <w:pPr>
              <w:adjustRightInd w:val="0"/>
              <w:snapToGrid w:val="0"/>
              <w:spacing w:line="360" w:lineRule="auto"/>
              <w:jc w:val="center"/>
              <w:rPr>
                <w:rFonts w:ascii="宋体" w:hAnsi="宋体"/>
                <w:b/>
                <w:szCs w:val="21"/>
                <w:highlight w:val="none"/>
              </w:rPr>
            </w:pPr>
            <w:r>
              <w:rPr>
                <w:rFonts w:hint="eastAsia" w:ascii="宋体" w:hAnsi="宋体"/>
                <w:b/>
                <w:szCs w:val="21"/>
                <w:highlight w:val="none"/>
              </w:rPr>
              <w:t>条款名称</w:t>
            </w:r>
          </w:p>
        </w:tc>
        <w:tc>
          <w:tcPr>
            <w:tcW w:w="5898" w:type="dxa"/>
            <w:tcBorders>
              <w:tl2br w:val="nil"/>
              <w:tr2bl w:val="nil"/>
            </w:tcBorders>
            <w:vAlign w:val="center"/>
          </w:tcPr>
          <w:p>
            <w:pPr>
              <w:adjustRightInd w:val="0"/>
              <w:snapToGrid w:val="0"/>
              <w:spacing w:line="360" w:lineRule="auto"/>
              <w:jc w:val="center"/>
              <w:rPr>
                <w:rFonts w:ascii="宋体" w:hAnsi="宋体"/>
                <w:b/>
                <w:szCs w:val="21"/>
                <w:highlight w:val="none"/>
              </w:rPr>
            </w:pPr>
            <w:r>
              <w:rPr>
                <w:rFonts w:hint="eastAsia" w:ascii="宋体" w:hAnsi="宋体"/>
                <w:b/>
                <w:szCs w:val="21"/>
                <w:highlight w:val="none"/>
              </w:rPr>
              <w:t>编列内容规定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0" w:type="dxa"/>
            <w:gridSpan w:val="3"/>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b/>
                <w:szCs w:val="21"/>
                <w:highlight w:val="none"/>
              </w:rPr>
              <w:t>一、说明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第1.1款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采购项目</w:t>
            </w:r>
          </w:p>
        </w:tc>
        <w:tc>
          <w:tcPr>
            <w:tcW w:w="5898" w:type="dxa"/>
            <w:tcBorders>
              <w:tl2br w:val="nil"/>
              <w:tr2bl w:val="nil"/>
            </w:tcBorders>
            <w:vAlign w:val="center"/>
          </w:tcPr>
          <w:p>
            <w:pPr>
              <w:adjustRightInd w:val="0"/>
              <w:snapToGrid w:val="0"/>
              <w:spacing w:line="360" w:lineRule="auto"/>
              <w:rPr>
                <w:rFonts w:hint="eastAsia" w:ascii="宋体" w:hAnsi="宋体" w:eastAsia="宋体" w:cs="宋体"/>
                <w:szCs w:val="21"/>
                <w:highlight w:val="none"/>
                <w:lang w:eastAsia="zh-CN"/>
              </w:rPr>
            </w:pPr>
            <w:r>
              <w:rPr>
                <w:rFonts w:hint="eastAsia" w:ascii="宋体" w:hAnsi="宋体" w:cs="宋体"/>
                <w:szCs w:val="21"/>
                <w:highlight w:val="none"/>
                <w:lang w:eastAsia="zh-CN"/>
              </w:rPr>
              <w:t>磐龙生态社区·玉兰谷21#-23#栋商业门面外墙干挂石材工程石材材料采购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第2.1款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采购人</w:t>
            </w:r>
          </w:p>
        </w:tc>
        <w:tc>
          <w:tcPr>
            <w:tcW w:w="5898" w:type="dxa"/>
            <w:tcBorders>
              <w:tl2br w:val="nil"/>
              <w:tr2bl w:val="nil"/>
            </w:tcBorders>
            <w:vAlign w:val="center"/>
          </w:tcPr>
          <w:p>
            <w:pPr>
              <w:adjustRightInd w:val="0"/>
              <w:snapToGrid w:val="0"/>
              <w:spacing w:line="360" w:lineRule="auto"/>
              <w:rPr>
                <w:rFonts w:hint="eastAsia"/>
                <w:highlight w:val="none"/>
              </w:rPr>
            </w:pPr>
            <w:r>
              <w:rPr>
                <w:rFonts w:hint="eastAsia"/>
                <w:highlight w:val="none"/>
              </w:rPr>
              <w:t>采 购 人：株洲市云龙发展集团城市建设有限公司</w:t>
            </w:r>
          </w:p>
          <w:p>
            <w:pPr>
              <w:adjustRightInd w:val="0"/>
              <w:snapToGrid w:val="0"/>
              <w:spacing w:line="360" w:lineRule="auto"/>
              <w:rPr>
                <w:rFonts w:hint="eastAsia"/>
                <w:highlight w:val="none"/>
              </w:rPr>
            </w:pPr>
            <w:r>
              <w:rPr>
                <w:rFonts w:hint="eastAsia"/>
                <w:highlight w:val="none"/>
              </w:rPr>
              <w:t>地    址：株洲云龙示范区云龙大道88号</w:t>
            </w:r>
          </w:p>
          <w:p>
            <w:pPr>
              <w:adjustRightInd w:val="0"/>
              <w:snapToGrid w:val="0"/>
              <w:spacing w:line="360" w:lineRule="auto"/>
              <w:rPr>
                <w:rFonts w:hint="eastAsia" w:eastAsia="宋体"/>
                <w:highlight w:val="none"/>
                <w:lang w:val="en-US" w:eastAsia="zh-CN"/>
              </w:rPr>
            </w:pPr>
            <w:r>
              <w:rPr>
                <w:rFonts w:hint="eastAsia"/>
                <w:highlight w:val="none"/>
              </w:rPr>
              <w:t xml:space="preserve">联 系 人：吕远 </w:t>
            </w:r>
            <w:r>
              <w:rPr>
                <w:rFonts w:hint="eastAsia"/>
                <w:highlight w:val="none"/>
                <w:lang w:val="en-US" w:eastAsia="zh-CN"/>
              </w:rPr>
              <w:t xml:space="preserve"> </w:t>
            </w:r>
            <w:r>
              <w:rPr>
                <w:rFonts w:hint="eastAsia" w:ascii="宋体" w:hAnsi="宋体"/>
                <w:color w:val="auto"/>
                <w:szCs w:val="22"/>
                <w:highlight w:val="none"/>
                <w:lang w:val="en-US" w:eastAsia="zh-CN"/>
              </w:rPr>
              <w:t xml:space="preserve"> 丑文沛 </w:t>
            </w:r>
          </w:p>
          <w:p>
            <w:pPr>
              <w:adjustRightInd w:val="0"/>
              <w:snapToGrid w:val="0"/>
              <w:spacing w:line="360" w:lineRule="auto"/>
              <w:rPr>
                <w:rFonts w:hint="eastAsia" w:ascii="宋体" w:hAnsi="宋体" w:eastAsia="宋体" w:cs="宋体"/>
                <w:szCs w:val="21"/>
                <w:highlight w:val="none"/>
                <w:lang w:eastAsia="zh-CN"/>
              </w:rPr>
            </w:pPr>
            <w:r>
              <w:rPr>
                <w:rFonts w:hint="eastAsia"/>
                <w:highlight w:val="none"/>
              </w:rPr>
              <w:t>电    话：</w:t>
            </w:r>
            <w:r>
              <w:rPr>
                <w:rFonts w:hint="eastAsia" w:ascii="宋体" w:hAnsi="宋体"/>
                <w:color w:val="auto"/>
                <w:szCs w:val="22"/>
                <w:highlight w:val="none"/>
                <w:lang w:val="en-US" w:eastAsia="zh-CN"/>
              </w:rPr>
              <w:t xml:space="preserve">0731-28689974  </w:t>
            </w:r>
            <w:r>
              <w:rPr>
                <w:rFonts w:hint="eastAsia" w:ascii="宋体" w:hAnsi="宋体"/>
                <w:color w:val="auto"/>
                <w:szCs w:val="22"/>
                <w:highlight w:val="none"/>
              </w:rPr>
              <w:t xml:space="preserve"> </w:t>
            </w:r>
            <w:r>
              <w:rPr>
                <w:rFonts w:hint="eastAsia" w:ascii="宋体" w:hAnsi="宋体"/>
                <w:color w:val="auto"/>
                <w:szCs w:val="22"/>
                <w:highlight w:val="none"/>
                <w:lang w:val="en-US" w:eastAsia="zh-CN"/>
              </w:rPr>
              <w:t xml:space="preserve"> 13786339321</w:t>
            </w:r>
            <w:r>
              <w:rPr>
                <w:rFonts w:hint="eastAsia"/>
                <w:highlight w:val="non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第2.</w:t>
            </w:r>
            <w:r>
              <w:rPr>
                <w:rFonts w:hint="eastAsia" w:ascii="宋体" w:hAnsi="宋体"/>
                <w:szCs w:val="21"/>
                <w:highlight w:val="none"/>
                <w:lang w:val="en-US" w:eastAsia="zh-CN"/>
              </w:rPr>
              <w:t>2</w:t>
            </w:r>
            <w:r>
              <w:rPr>
                <w:rFonts w:hint="eastAsia" w:ascii="宋体" w:hAnsi="宋体"/>
                <w:szCs w:val="21"/>
                <w:highlight w:val="none"/>
              </w:rPr>
              <w:t>款</w:t>
            </w:r>
          </w:p>
        </w:tc>
        <w:tc>
          <w:tcPr>
            <w:tcW w:w="1948" w:type="dxa"/>
            <w:tcBorders>
              <w:tl2br w:val="nil"/>
              <w:tr2bl w:val="nil"/>
            </w:tcBorders>
            <w:vAlign w:val="bottom"/>
          </w:tcPr>
          <w:p>
            <w:pPr>
              <w:adjustRightInd w:val="0"/>
              <w:snapToGrid w:val="0"/>
              <w:spacing w:line="360" w:lineRule="auto"/>
              <w:jc w:val="center"/>
              <w:rPr>
                <w:rFonts w:hint="eastAsia" w:ascii="宋体" w:hAnsi="宋体" w:cs="宋体"/>
                <w:szCs w:val="21"/>
                <w:highlight w:val="none"/>
                <w:lang w:eastAsia="zh-CN"/>
              </w:rPr>
            </w:pPr>
            <w:r>
              <w:rPr>
                <w:rFonts w:hint="eastAsia" w:ascii="宋体" w:hAnsi="宋体" w:cs="宋体"/>
                <w:color w:val="auto"/>
                <w:szCs w:val="21"/>
                <w:highlight w:val="none"/>
                <w:lang w:eastAsia="zh-CN"/>
              </w:rPr>
              <w:t>供应商的邀请方式</w:t>
            </w:r>
          </w:p>
        </w:tc>
        <w:tc>
          <w:tcPr>
            <w:tcW w:w="5898" w:type="dxa"/>
            <w:tcBorders>
              <w:tl2br w:val="nil"/>
              <w:tr2bl w:val="nil"/>
            </w:tcBorders>
            <w:vAlign w:val="center"/>
          </w:tcPr>
          <w:p>
            <w:pPr>
              <w:adjustRightInd w:val="0"/>
              <w:snapToGrid w:val="0"/>
              <w:spacing w:line="360" w:lineRule="auto"/>
              <w:jc w:val="both"/>
              <w:rPr>
                <w:rFonts w:hint="eastAsia" w:ascii="宋体" w:hAnsi="宋体" w:eastAsia="宋体" w:cs="宋体"/>
                <w:szCs w:val="21"/>
                <w:highlight w:val="none"/>
                <w:lang w:eastAsia="zh-CN"/>
              </w:rPr>
            </w:pPr>
            <w:r>
              <w:rPr>
                <w:rFonts w:hint="eastAsia" w:ascii="宋体" w:hAnsi="宋体" w:cs="宋体"/>
                <w:color w:val="auto"/>
                <w:szCs w:val="21"/>
                <w:highlight w:val="none"/>
                <w:lang w:eastAsia="zh-CN"/>
              </w:rPr>
              <w:t>公告</w:t>
            </w:r>
            <w:r>
              <w:rPr>
                <w:rFonts w:hint="eastAsia" w:ascii="宋体" w:hAnsi="宋体" w:cs="宋体"/>
                <w:color w:val="auto"/>
                <w:szCs w:val="21"/>
                <w:highlight w:val="none"/>
              </w:rPr>
              <w:t>邀请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第3.1款</w:t>
            </w:r>
          </w:p>
        </w:tc>
        <w:tc>
          <w:tcPr>
            <w:tcW w:w="1948" w:type="dxa"/>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szCs w:val="21"/>
                <w:highlight w:val="none"/>
              </w:rPr>
              <w:t>供应商资格条件</w:t>
            </w:r>
          </w:p>
        </w:tc>
        <w:tc>
          <w:tcPr>
            <w:tcW w:w="5898" w:type="dxa"/>
            <w:tcBorders>
              <w:tl2br w:val="nil"/>
              <w:tr2bl w:val="nil"/>
            </w:tcBorders>
            <w:vAlign w:val="center"/>
          </w:tcPr>
          <w:p>
            <w:pPr>
              <w:adjustRightInd w:val="0"/>
              <w:snapToGrid w:val="0"/>
              <w:spacing w:line="360" w:lineRule="auto"/>
              <w:rPr>
                <w:rFonts w:hint="eastAsia" w:ascii="宋体" w:hAnsi="宋体" w:cs="宋体"/>
                <w:szCs w:val="21"/>
                <w:highlight w:val="none"/>
              </w:rPr>
            </w:pPr>
            <w:r>
              <w:rPr>
                <w:rFonts w:hint="eastAsia" w:ascii="宋体" w:hAnsi="宋体" w:cs="宋体"/>
                <w:szCs w:val="21"/>
                <w:highlight w:val="none"/>
              </w:rPr>
              <w:t>（1）具有</w:t>
            </w:r>
            <w:r>
              <w:rPr>
                <w:rFonts w:hint="eastAsia" w:ascii="宋体" w:hAnsi="宋体" w:cs="宋体"/>
                <w:szCs w:val="21"/>
                <w:highlight w:val="none"/>
                <w:lang w:eastAsia="zh-CN"/>
              </w:rPr>
              <w:t>独立承担民事责任的能力</w:t>
            </w:r>
            <w:r>
              <w:rPr>
                <w:rFonts w:hint="eastAsia" w:ascii="宋体" w:hAnsi="宋体" w:cs="宋体"/>
                <w:szCs w:val="21"/>
                <w:highlight w:val="none"/>
              </w:rPr>
              <w:t>，</w:t>
            </w:r>
            <w:r>
              <w:rPr>
                <w:rFonts w:hint="eastAsia" w:ascii="宋体" w:hAnsi="宋体" w:cs="宋体"/>
                <w:szCs w:val="21"/>
                <w:highlight w:val="none"/>
                <w:lang w:eastAsia="zh-CN"/>
              </w:rPr>
              <w:t>并</w:t>
            </w:r>
            <w:r>
              <w:rPr>
                <w:rFonts w:hint="eastAsia" w:ascii="宋体" w:hAnsi="宋体" w:cs="宋体"/>
                <w:szCs w:val="21"/>
                <w:highlight w:val="none"/>
              </w:rPr>
              <w:t>依法取得有效的营业执照； （2）具有履行合同所必需的设备和专业技术能力；</w:t>
            </w:r>
          </w:p>
          <w:p>
            <w:pPr>
              <w:adjustRightInd w:val="0"/>
              <w:snapToGrid w:val="0"/>
              <w:spacing w:line="360" w:lineRule="auto"/>
              <w:rPr>
                <w:rFonts w:ascii="宋体" w:hAnsi="宋体" w:cs="宋体"/>
                <w:szCs w:val="21"/>
                <w:highlight w:val="none"/>
              </w:rPr>
            </w:pPr>
            <w:r>
              <w:rPr>
                <w:rFonts w:hint="eastAsia" w:ascii="宋体" w:hAnsi="宋体" w:cs="宋体"/>
                <w:szCs w:val="21"/>
                <w:highlight w:val="none"/>
              </w:rPr>
              <w:t>（3）对列入失信被执行人、重大税收违法案件当事人名单的供应商，将被拒绝其参与本采购活动，需提供“信用中国”网站查询截图。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hint="eastAsia" w:ascii="宋体" w:hAnsi="宋体"/>
                <w:szCs w:val="21"/>
                <w:highlight w:val="none"/>
              </w:rPr>
            </w:pPr>
            <w:r>
              <w:rPr>
                <w:rFonts w:hint="eastAsia" w:ascii="宋体" w:hAnsi="宋体"/>
                <w:szCs w:val="21"/>
                <w:highlight w:val="none"/>
              </w:rPr>
              <w:t>第3.</w:t>
            </w:r>
            <w:r>
              <w:rPr>
                <w:rFonts w:hint="eastAsia" w:ascii="宋体" w:hAnsi="宋体"/>
                <w:szCs w:val="21"/>
                <w:highlight w:val="none"/>
                <w:lang w:val="en-US" w:eastAsia="zh-CN"/>
              </w:rPr>
              <w:t>2</w:t>
            </w:r>
            <w:r>
              <w:rPr>
                <w:rFonts w:hint="eastAsia" w:ascii="宋体" w:hAnsi="宋体"/>
                <w:szCs w:val="21"/>
                <w:highlight w:val="none"/>
              </w:rPr>
              <w:t>款</w:t>
            </w:r>
          </w:p>
        </w:tc>
        <w:tc>
          <w:tcPr>
            <w:tcW w:w="1948" w:type="dxa"/>
            <w:tcBorders>
              <w:tl2br w:val="nil"/>
              <w:tr2bl w:val="nil"/>
            </w:tcBorders>
            <w:vAlign w:val="center"/>
          </w:tcPr>
          <w:p>
            <w:pPr>
              <w:adjustRightInd w:val="0"/>
              <w:snapToGrid w:val="0"/>
              <w:spacing w:line="360" w:lineRule="auto"/>
              <w:rPr>
                <w:rFonts w:hint="eastAsia" w:ascii="宋体" w:hAnsi="宋体" w:eastAsia="宋体"/>
                <w:szCs w:val="21"/>
                <w:highlight w:val="none"/>
                <w:lang w:val="en-US" w:eastAsia="zh-CN"/>
              </w:rPr>
            </w:pPr>
            <w:r>
              <w:rPr>
                <w:rFonts w:hint="eastAsia" w:ascii="宋体" w:hAnsi="宋体"/>
                <w:szCs w:val="21"/>
                <w:highlight w:val="none"/>
                <w:lang w:val="en-US" w:eastAsia="zh-CN"/>
              </w:rPr>
              <w:t>联合体投标</w:t>
            </w:r>
          </w:p>
        </w:tc>
        <w:tc>
          <w:tcPr>
            <w:tcW w:w="5898" w:type="dxa"/>
            <w:tcBorders>
              <w:tl2br w:val="nil"/>
              <w:tr2bl w:val="nil"/>
            </w:tcBorders>
            <w:vAlign w:val="center"/>
          </w:tcPr>
          <w:p>
            <w:pPr>
              <w:adjustRightInd w:val="0"/>
              <w:snapToGrid w:val="0"/>
              <w:spacing w:line="360" w:lineRule="auto"/>
              <w:rPr>
                <w:rFonts w:hint="eastAsia" w:ascii="宋体" w:hAnsi="宋体" w:eastAsia="宋体" w:cs="宋体"/>
                <w:szCs w:val="21"/>
                <w:highlight w:val="none"/>
                <w:lang w:eastAsia="zh-CN"/>
              </w:rPr>
            </w:pPr>
            <w:r>
              <w:rPr>
                <w:rFonts w:hint="eastAsia" w:ascii="宋体" w:hAnsi="宋体" w:cs="宋体"/>
                <w:szCs w:val="21"/>
                <w:highlight w:val="none"/>
                <w:lang w:eastAsia="zh-CN"/>
              </w:rPr>
              <w:t>拒绝联合体投标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0" w:type="dxa"/>
            <w:gridSpan w:val="3"/>
            <w:tcBorders>
              <w:tl2br w:val="nil"/>
              <w:tr2bl w:val="nil"/>
            </w:tcBorders>
            <w:vAlign w:val="center"/>
          </w:tcPr>
          <w:p>
            <w:pPr>
              <w:adjustRightInd w:val="0"/>
              <w:snapToGrid w:val="0"/>
              <w:spacing w:line="360" w:lineRule="auto"/>
              <w:rPr>
                <w:rFonts w:ascii="宋体" w:hAnsi="宋体"/>
                <w:b/>
                <w:szCs w:val="21"/>
                <w:highlight w:val="none"/>
              </w:rPr>
            </w:pPr>
            <w:r>
              <w:rPr>
                <w:rFonts w:hint="eastAsia" w:ascii="宋体" w:hAnsi="宋体"/>
                <w:b/>
                <w:szCs w:val="21"/>
                <w:highlight w:val="none"/>
              </w:rPr>
              <w:t>二、采购文件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w:t>
            </w:r>
            <w:r>
              <w:rPr>
                <w:rFonts w:hint="eastAsia" w:ascii="宋体" w:hAnsi="宋体"/>
                <w:szCs w:val="21"/>
                <w:highlight w:val="none"/>
                <w:lang w:val="en-US" w:eastAsia="zh-CN"/>
              </w:rPr>
              <w:t>7</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提交响应文件的截止时间</w:t>
            </w:r>
          </w:p>
        </w:tc>
        <w:tc>
          <w:tcPr>
            <w:tcW w:w="589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color w:val="auto"/>
                <w:szCs w:val="21"/>
                <w:highlight w:val="none"/>
                <w:shd w:val="clear" w:color="auto" w:fill="auto"/>
              </w:rPr>
              <w:t>202</w:t>
            </w:r>
            <w:r>
              <w:rPr>
                <w:rFonts w:hint="eastAsia" w:ascii="宋体" w:hAnsi="宋体" w:cs="宋体"/>
                <w:color w:val="auto"/>
                <w:szCs w:val="21"/>
                <w:highlight w:val="none"/>
                <w:shd w:val="clear" w:color="auto" w:fill="auto"/>
                <w:lang w:val="en-US" w:eastAsia="zh-CN"/>
              </w:rPr>
              <w:t>3</w:t>
            </w:r>
            <w:r>
              <w:rPr>
                <w:rFonts w:hint="eastAsia" w:ascii="宋体" w:hAnsi="宋体" w:cs="宋体"/>
                <w:color w:val="auto"/>
                <w:szCs w:val="21"/>
                <w:highlight w:val="none"/>
                <w:shd w:val="clear" w:color="auto" w:fill="auto"/>
              </w:rPr>
              <w:t>年</w:t>
            </w:r>
            <w:r>
              <w:rPr>
                <w:rFonts w:hint="eastAsia" w:ascii="宋体" w:hAnsi="宋体" w:cs="宋体"/>
                <w:color w:val="auto"/>
                <w:szCs w:val="21"/>
                <w:highlight w:val="none"/>
                <w:u w:val="single"/>
                <w:shd w:val="clear" w:color="auto" w:fill="auto"/>
                <w:lang w:val="en-US" w:eastAsia="zh-CN"/>
              </w:rPr>
              <w:t xml:space="preserve"> 12 </w:t>
            </w:r>
            <w:r>
              <w:rPr>
                <w:rFonts w:hint="eastAsia" w:ascii="宋体" w:hAnsi="宋体" w:cs="宋体"/>
                <w:color w:val="auto"/>
                <w:szCs w:val="21"/>
                <w:highlight w:val="none"/>
                <w:shd w:val="clear" w:color="auto" w:fill="auto"/>
              </w:rPr>
              <w:t>月</w:t>
            </w:r>
            <w:r>
              <w:rPr>
                <w:rFonts w:hint="eastAsia" w:ascii="宋体" w:hAnsi="宋体" w:cs="宋体"/>
                <w:color w:val="auto"/>
                <w:szCs w:val="21"/>
                <w:highlight w:val="none"/>
                <w:u w:val="single"/>
                <w:shd w:val="clear" w:color="auto" w:fill="auto"/>
              </w:rPr>
              <w:t xml:space="preserve"> </w:t>
            </w:r>
            <w:r>
              <w:rPr>
                <w:rFonts w:hint="eastAsia" w:ascii="宋体" w:hAnsi="宋体" w:cs="宋体"/>
                <w:color w:val="auto"/>
                <w:szCs w:val="21"/>
                <w:highlight w:val="none"/>
                <w:u w:val="single"/>
                <w:shd w:val="clear" w:color="auto" w:fill="auto"/>
                <w:lang w:val="en-US" w:eastAsia="zh-CN"/>
              </w:rPr>
              <w:t xml:space="preserve">25 </w:t>
            </w:r>
            <w:r>
              <w:rPr>
                <w:rFonts w:hint="eastAsia" w:ascii="宋体" w:hAnsi="宋体" w:cs="宋体"/>
                <w:color w:val="auto"/>
                <w:szCs w:val="21"/>
                <w:highlight w:val="none"/>
                <w:shd w:val="clear" w:color="auto" w:fill="auto"/>
              </w:rPr>
              <w:t>日</w:t>
            </w:r>
            <w:r>
              <w:rPr>
                <w:rFonts w:hint="eastAsia" w:ascii="宋体" w:hAnsi="宋体" w:cs="宋体"/>
                <w:color w:val="auto"/>
                <w:szCs w:val="21"/>
                <w:highlight w:val="none"/>
                <w:u w:val="single"/>
                <w:shd w:val="clear" w:color="auto" w:fill="auto"/>
              </w:rPr>
              <w:t xml:space="preserve"> </w:t>
            </w:r>
            <w:r>
              <w:rPr>
                <w:rFonts w:hint="eastAsia" w:ascii="宋体" w:hAnsi="宋体" w:cs="宋体"/>
                <w:color w:val="auto"/>
                <w:szCs w:val="21"/>
                <w:highlight w:val="none"/>
                <w:u w:val="single"/>
                <w:shd w:val="clear" w:color="auto" w:fill="auto"/>
                <w:lang w:val="en-US" w:eastAsia="zh-CN"/>
              </w:rPr>
              <w:t>15</w:t>
            </w:r>
            <w:r>
              <w:rPr>
                <w:rFonts w:hint="eastAsia" w:ascii="宋体" w:hAnsi="宋体" w:cs="宋体"/>
                <w:color w:val="auto"/>
                <w:szCs w:val="21"/>
                <w:highlight w:val="none"/>
                <w:u w:val="single"/>
                <w:shd w:val="clear" w:color="auto" w:fill="auto"/>
              </w:rPr>
              <w:t xml:space="preserve"> </w:t>
            </w:r>
            <w:r>
              <w:rPr>
                <w:rFonts w:hint="eastAsia" w:ascii="宋体" w:hAnsi="宋体" w:cs="宋体"/>
                <w:color w:val="auto"/>
                <w:szCs w:val="21"/>
                <w:highlight w:val="none"/>
                <w:shd w:val="clear" w:color="auto" w:fill="auto"/>
              </w:rPr>
              <w:t>时</w:t>
            </w:r>
            <w:r>
              <w:rPr>
                <w:rFonts w:hint="eastAsia" w:ascii="宋体" w:hAnsi="宋体" w:cs="宋体"/>
                <w:color w:val="auto"/>
                <w:szCs w:val="21"/>
                <w:highlight w:val="none"/>
                <w:u w:val="single"/>
                <w:shd w:val="clear" w:color="auto" w:fill="auto"/>
                <w:lang w:val="en-US" w:eastAsia="zh-CN"/>
              </w:rPr>
              <w:t>00</w:t>
            </w:r>
            <w:r>
              <w:rPr>
                <w:rFonts w:hint="eastAsia" w:ascii="宋体" w:hAnsi="宋体" w:cs="宋体"/>
                <w:color w:val="auto"/>
                <w:szCs w:val="21"/>
                <w:highlight w:val="none"/>
                <w:u w:val="single"/>
                <w:shd w:val="clear" w:color="auto" w:fill="auto"/>
              </w:rPr>
              <w:t xml:space="preserve"> </w:t>
            </w:r>
            <w:r>
              <w:rPr>
                <w:rFonts w:hint="eastAsia" w:ascii="宋体" w:hAnsi="宋体" w:cs="宋体"/>
                <w:color w:val="auto"/>
                <w:szCs w:val="21"/>
                <w:highlight w:val="none"/>
                <w:shd w:val="clear" w:color="auto" w:fill="auto"/>
              </w:rPr>
              <w:t>分</w:t>
            </w:r>
            <w:r>
              <w:rPr>
                <w:rFonts w:hint="eastAsia" w:ascii="宋体" w:hAnsi="宋体" w:cs="宋体"/>
                <w:szCs w:val="21"/>
                <w:highlight w:val="none"/>
              </w:rPr>
              <w:t xml:space="preserve"> (北京时间)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0" w:type="dxa"/>
            <w:gridSpan w:val="3"/>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b/>
                <w:szCs w:val="21"/>
                <w:highlight w:val="none"/>
              </w:rPr>
              <w:t>三、响应文件的编写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rPr>
              <w:t>第11.3款</w:t>
            </w:r>
          </w:p>
        </w:tc>
        <w:tc>
          <w:tcPr>
            <w:tcW w:w="1948" w:type="dxa"/>
            <w:tcBorders>
              <w:tl2br w:val="nil"/>
              <w:tr2bl w:val="nil"/>
            </w:tcBorders>
            <w:vAlign w:val="center"/>
          </w:tcPr>
          <w:p>
            <w:pPr>
              <w:adjustRightInd w:val="0"/>
              <w:snapToGrid w:val="0"/>
              <w:spacing w:line="360" w:lineRule="auto"/>
              <w:ind w:right="-254" w:rightChars="-121"/>
              <w:rPr>
                <w:rFonts w:ascii="宋体" w:hAnsi="宋体" w:cs="宋体"/>
                <w:szCs w:val="21"/>
                <w:highlight w:val="none"/>
              </w:rPr>
            </w:pPr>
            <w:r>
              <w:rPr>
                <w:rFonts w:hint="eastAsia" w:ascii="宋体" w:hAnsi="宋体" w:cs="宋体"/>
                <w:szCs w:val="21"/>
              </w:rPr>
              <w:t>采购项目预算</w:t>
            </w:r>
          </w:p>
        </w:tc>
        <w:tc>
          <w:tcPr>
            <w:tcW w:w="5898" w:type="dxa"/>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bCs/>
                <w:szCs w:val="21"/>
              </w:rPr>
              <w:t>￥</w:t>
            </w:r>
            <w:r>
              <w:rPr>
                <w:rFonts w:hint="eastAsia" w:ascii="宋体" w:hAnsi="宋体" w:cs="宋体"/>
                <w:szCs w:val="21"/>
                <w:highlight w:val="none"/>
                <w:lang w:eastAsia="zh-CN"/>
              </w:rPr>
              <w:t>363500</w:t>
            </w:r>
            <w:r>
              <w:rPr>
                <w:rFonts w:hint="eastAsia" w:ascii="宋体" w:hAnsi="宋体"/>
                <w:bCs/>
                <w:szCs w:val="21"/>
              </w:rPr>
              <w:t>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274" w:type="dxa"/>
            <w:tcBorders>
              <w:tl2br w:val="nil"/>
              <w:tr2bl w:val="nil"/>
            </w:tcBorders>
            <w:vAlign w:val="center"/>
          </w:tcPr>
          <w:p>
            <w:pPr>
              <w:adjustRightInd w:val="0"/>
              <w:snapToGrid w:val="0"/>
              <w:spacing w:line="360" w:lineRule="auto"/>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第1</w:t>
            </w:r>
            <w:r>
              <w:rPr>
                <w:rFonts w:hint="eastAsia" w:ascii="宋体" w:hAnsi="宋体"/>
                <w:szCs w:val="21"/>
                <w:highlight w:val="none"/>
                <w:lang w:val="en-US" w:eastAsia="zh-CN"/>
              </w:rPr>
              <w:t>2</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hint="eastAsia" w:ascii="宋体" w:hAnsi="宋体" w:eastAsia="宋体" w:cs="宋体"/>
                <w:kern w:val="2"/>
                <w:sz w:val="21"/>
                <w:szCs w:val="21"/>
                <w:highlight w:val="none"/>
                <w:lang w:val="en-US" w:eastAsia="zh-CN" w:bidi="ar-SA"/>
              </w:rPr>
            </w:pPr>
            <w:r>
              <w:rPr>
                <w:rFonts w:hint="eastAsia" w:ascii="宋体" w:hAnsi="宋体" w:cs="宋体"/>
                <w:szCs w:val="21"/>
                <w:highlight w:val="none"/>
              </w:rPr>
              <w:t>响应文件有效期</w:t>
            </w:r>
          </w:p>
        </w:tc>
        <w:tc>
          <w:tcPr>
            <w:tcW w:w="5898" w:type="dxa"/>
            <w:tcBorders>
              <w:tl2br w:val="nil"/>
              <w:tr2bl w:val="nil"/>
            </w:tcBorders>
            <w:vAlign w:val="center"/>
          </w:tcPr>
          <w:p>
            <w:pPr>
              <w:adjustRightInd w:val="0"/>
              <w:snapToGrid w:val="0"/>
              <w:spacing w:line="360" w:lineRule="auto"/>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60日（日历日）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第1</w:t>
            </w:r>
            <w:r>
              <w:rPr>
                <w:rFonts w:hint="eastAsia" w:ascii="宋体" w:hAnsi="宋体"/>
                <w:szCs w:val="21"/>
                <w:highlight w:val="none"/>
                <w:lang w:val="en-US" w:eastAsia="zh-CN"/>
              </w:rPr>
              <w:t>3</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响应文件副本份数</w:t>
            </w:r>
          </w:p>
        </w:tc>
        <w:tc>
          <w:tcPr>
            <w:tcW w:w="5898" w:type="dxa"/>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szCs w:val="21"/>
                <w:highlight w:val="none"/>
                <w:lang w:eastAsia="zh-CN"/>
              </w:rPr>
              <w:t>正本一份，</w:t>
            </w:r>
            <w:r>
              <w:rPr>
                <w:rFonts w:hint="eastAsia" w:ascii="宋体" w:hAnsi="宋体"/>
                <w:szCs w:val="21"/>
                <w:highlight w:val="none"/>
              </w:rPr>
              <w:t>副本</w:t>
            </w:r>
            <w:r>
              <w:rPr>
                <w:rFonts w:hint="eastAsia" w:ascii="宋体" w:hAnsi="宋体"/>
                <w:szCs w:val="21"/>
                <w:highlight w:val="none"/>
                <w:lang w:eastAsia="zh-CN"/>
              </w:rPr>
              <w:t>一</w:t>
            </w:r>
            <w:r>
              <w:rPr>
                <w:rFonts w:hint="eastAsia" w:ascii="宋体" w:hAnsi="宋体"/>
                <w:szCs w:val="21"/>
                <w:highlight w:val="none"/>
              </w:rPr>
              <w:t>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0" w:type="dxa"/>
            <w:gridSpan w:val="3"/>
            <w:tcBorders>
              <w:tl2br w:val="nil"/>
              <w:tr2bl w:val="nil"/>
            </w:tcBorders>
            <w:vAlign w:val="center"/>
          </w:tcPr>
          <w:p>
            <w:pPr>
              <w:adjustRightInd w:val="0"/>
              <w:snapToGrid w:val="0"/>
              <w:spacing w:line="360" w:lineRule="auto"/>
              <w:rPr>
                <w:rFonts w:ascii="宋体" w:hAnsi="宋体"/>
                <w:b/>
                <w:bCs/>
                <w:szCs w:val="21"/>
                <w:highlight w:val="none"/>
              </w:rPr>
            </w:pPr>
            <w:r>
              <w:rPr>
                <w:rFonts w:hint="eastAsia" w:ascii="宋体" w:hAnsi="宋体"/>
                <w:b/>
                <w:szCs w:val="21"/>
                <w:highlight w:val="none"/>
              </w:rPr>
              <w:t>四、响应文件的递交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第1</w:t>
            </w:r>
            <w:r>
              <w:rPr>
                <w:rFonts w:hint="eastAsia" w:ascii="宋体" w:hAnsi="宋体"/>
                <w:szCs w:val="21"/>
                <w:highlight w:val="none"/>
                <w:lang w:val="en-US" w:eastAsia="zh-CN"/>
              </w:rPr>
              <w:t>4</w:t>
            </w:r>
            <w:r>
              <w:rPr>
                <w:rFonts w:hint="eastAsia" w:ascii="宋体" w:hAnsi="宋体"/>
                <w:szCs w:val="21"/>
                <w:highlight w:val="none"/>
              </w:rPr>
              <w:t>.2款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封套上应载明的信息</w:t>
            </w:r>
          </w:p>
        </w:tc>
        <w:tc>
          <w:tcPr>
            <w:tcW w:w="5898" w:type="dxa"/>
            <w:tcBorders>
              <w:tl2br w:val="nil"/>
              <w:tr2bl w:val="nil"/>
            </w:tcBorders>
            <w:vAlign w:val="center"/>
          </w:tcPr>
          <w:p>
            <w:pPr>
              <w:adjustRightInd w:val="0"/>
              <w:snapToGrid w:val="0"/>
              <w:spacing w:line="360" w:lineRule="auto"/>
              <w:rPr>
                <w:rFonts w:hint="eastAsia" w:ascii="宋体" w:hAnsi="宋体" w:eastAsia="宋体"/>
                <w:color w:val="auto"/>
                <w:szCs w:val="21"/>
                <w:highlight w:val="none"/>
                <w:lang w:eastAsia="zh-CN"/>
              </w:rPr>
            </w:pPr>
            <w:r>
              <w:rPr>
                <w:rFonts w:hint="eastAsia" w:ascii="宋体" w:hAnsi="宋体"/>
                <w:color w:val="auto"/>
                <w:szCs w:val="21"/>
                <w:highlight w:val="none"/>
              </w:rPr>
              <w:t>项目名称：</w:t>
            </w:r>
            <w:r>
              <w:rPr>
                <w:rFonts w:hint="eastAsia" w:ascii="宋体" w:hAnsi="宋体"/>
                <w:color w:val="auto"/>
                <w:szCs w:val="21"/>
                <w:highlight w:val="none"/>
                <w:u w:val="single"/>
                <w:lang w:eastAsia="zh-CN"/>
              </w:rPr>
              <w:t>磐龙生态社区·玉兰谷21#-23#栋商业门面外墙干挂石材工程石材材料采购</w:t>
            </w:r>
          </w:p>
          <w:p>
            <w:pPr>
              <w:adjustRightInd w:val="0"/>
              <w:snapToGrid w:val="0"/>
              <w:spacing w:line="360" w:lineRule="auto"/>
              <w:rPr>
                <w:rFonts w:ascii="宋体" w:hAnsi="宋体"/>
                <w:szCs w:val="21"/>
                <w:highlight w:val="none"/>
              </w:rPr>
            </w:pPr>
            <w:r>
              <w:rPr>
                <w:rFonts w:hint="eastAsia" w:ascii="宋体" w:hAnsi="宋体"/>
                <w:szCs w:val="21"/>
                <w:highlight w:val="none"/>
              </w:rPr>
              <w:t>采购人名称：</w:t>
            </w:r>
            <w:r>
              <w:rPr>
                <w:rFonts w:hint="eastAsia" w:ascii="宋体" w:hAnsi="宋体"/>
                <w:szCs w:val="21"/>
                <w:highlight w:val="none"/>
                <w:u w:val="single"/>
                <w:lang w:eastAsia="zh-CN"/>
              </w:rPr>
              <w:t xml:space="preserve">株洲市云龙发展集团城市建设有限公司   </w:t>
            </w:r>
            <w:r>
              <w:rPr>
                <w:rFonts w:hint="eastAsia" w:ascii="宋体" w:hAnsi="宋体"/>
                <w:szCs w:val="21"/>
                <w:highlight w:val="none"/>
              </w:rPr>
              <w:t xml:space="preserve">                              </w:t>
            </w:r>
          </w:p>
          <w:p>
            <w:pPr>
              <w:adjustRightInd w:val="0"/>
              <w:snapToGrid w:val="0"/>
              <w:spacing w:line="360" w:lineRule="auto"/>
              <w:rPr>
                <w:rFonts w:ascii="宋体" w:hAnsi="宋体"/>
                <w:szCs w:val="21"/>
                <w:highlight w:val="none"/>
              </w:rPr>
            </w:pPr>
            <w:r>
              <w:rPr>
                <w:rFonts w:hint="eastAsia" w:ascii="宋体" w:hAnsi="宋体"/>
                <w:szCs w:val="21"/>
                <w:highlight w:val="none"/>
              </w:rPr>
              <w:t>在202</w:t>
            </w:r>
            <w:r>
              <w:rPr>
                <w:rFonts w:hint="eastAsia" w:ascii="宋体" w:hAnsi="宋体"/>
                <w:szCs w:val="21"/>
                <w:highlight w:val="none"/>
                <w:lang w:val="en-US" w:eastAsia="zh-CN"/>
              </w:rPr>
              <w:t>3</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12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u w:val="single"/>
                <w:lang w:val="en-US" w:eastAsia="zh-CN"/>
              </w:rPr>
              <w:t>25</w:t>
            </w:r>
            <w:bookmarkStart w:id="3" w:name="_GoBack"/>
            <w:bookmarkEnd w:id="3"/>
            <w:r>
              <w:rPr>
                <w:rFonts w:hint="eastAsia" w:ascii="宋体" w:hAnsi="宋体"/>
                <w:szCs w:val="21"/>
                <w:highlight w:val="none"/>
              </w:rPr>
              <w:t>日</w:t>
            </w:r>
            <w:r>
              <w:rPr>
                <w:rFonts w:hint="eastAsia" w:ascii="宋体" w:hAnsi="宋体"/>
                <w:szCs w:val="21"/>
                <w:highlight w:val="none"/>
                <w:u w:val="single"/>
              </w:rPr>
              <w:t xml:space="preserve"> </w:t>
            </w:r>
            <w:r>
              <w:rPr>
                <w:rFonts w:hint="eastAsia" w:ascii="宋体" w:hAnsi="宋体"/>
                <w:szCs w:val="21"/>
                <w:highlight w:val="none"/>
                <w:u w:val="single"/>
                <w:lang w:val="en-US" w:eastAsia="zh-CN"/>
              </w:rPr>
              <w:t>15</w:t>
            </w:r>
            <w:r>
              <w:rPr>
                <w:rFonts w:hint="eastAsia" w:ascii="宋体" w:hAnsi="宋体"/>
                <w:szCs w:val="21"/>
                <w:highlight w:val="none"/>
              </w:rPr>
              <w:t>:</w:t>
            </w:r>
            <w:r>
              <w:rPr>
                <w:rFonts w:hint="eastAsia" w:ascii="宋体" w:hAnsi="宋体"/>
                <w:szCs w:val="21"/>
                <w:highlight w:val="none"/>
                <w:u w:val="single"/>
              </w:rPr>
              <w:t xml:space="preserve"> </w:t>
            </w:r>
            <w:r>
              <w:rPr>
                <w:rFonts w:hint="eastAsia" w:ascii="宋体" w:hAnsi="宋体"/>
                <w:szCs w:val="21"/>
                <w:highlight w:val="none"/>
                <w:u w:val="single"/>
                <w:lang w:val="en-US" w:eastAsia="zh-CN"/>
              </w:rPr>
              <w:t>00</w:t>
            </w:r>
            <w:r>
              <w:rPr>
                <w:rFonts w:hint="eastAsia" w:ascii="宋体" w:hAnsi="宋体"/>
                <w:szCs w:val="21"/>
                <w:highlight w:val="none"/>
                <w:u w:val="single"/>
              </w:rPr>
              <w:t xml:space="preserve"> </w:t>
            </w:r>
            <w:r>
              <w:rPr>
                <w:rFonts w:hint="eastAsia" w:ascii="宋体" w:hAnsi="宋体"/>
                <w:szCs w:val="21"/>
                <w:highlight w:val="none"/>
              </w:rPr>
              <w:t xml:space="preserve">时（即响应文件开启时间）前不得启封 </w:t>
            </w:r>
          </w:p>
          <w:p>
            <w:pPr>
              <w:adjustRightInd w:val="0"/>
              <w:snapToGrid w:val="0"/>
              <w:spacing w:line="360" w:lineRule="auto"/>
              <w:rPr>
                <w:rFonts w:ascii="宋体" w:hAnsi="宋体"/>
                <w:szCs w:val="21"/>
                <w:highlight w:val="none"/>
              </w:rPr>
            </w:pPr>
            <w:r>
              <w:rPr>
                <w:rFonts w:hint="eastAsia" w:ascii="宋体" w:hAnsi="宋体"/>
                <w:szCs w:val="21"/>
                <w:highlight w:val="none"/>
              </w:rPr>
              <w:t>供应商名称：</w:t>
            </w:r>
            <w:r>
              <w:rPr>
                <w:rFonts w:hint="eastAsia" w:ascii="宋体" w:hAnsi="宋体"/>
                <w:szCs w:val="21"/>
                <w:highlight w:val="none"/>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w:t>
            </w:r>
            <w:r>
              <w:rPr>
                <w:rFonts w:hint="eastAsia" w:ascii="宋体" w:hAnsi="宋体"/>
                <w:szCs w:val="21"/>
                <w:highlight w:val="none"/>
                <w:lang w:val="en-US" w:eastAsia="zh-CN"/>
              </w:rPr>
              <w:t>16</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响应文件的递交地点</w:t>
            </w:r>
          </w:p>
        </w:tc>
        <w:tc>
          <w:tcPr>
            <w:tcW w:w="5898" w:type="dxa"/>
            <w:tcBorders>
              <w:tl2br w:val="nil"/>
              <w:tr2bl w:val="nil"/>
            </w:tcBorders>
            <w:vAlign w:val="center"/>
          </w:tcPr>
          <w:p>
            <w:pPr>
              <w:adjustRightInd w:val="0"/>
              <w:snapToGrid w:val="0"/>
              <w:spacing w:line="360" w:lineRule="auto"/>
              <w:rPr>
                <w:rFonts w:ascii="宋体" w:hAnsi="宋体"/>
                <w:szCs w:val="21"/>
                <w:highlight w:val="none"/>
              </w:rPr>
            </w:pPr>
            <w:r>
              <w:rPr>
                <w:rFonts w:hint="eastAsia" w:ascii="宋体" w:hAnsi="宋体" w:cs="宋体"/>
                <w:color w:val="auto"/>
                <w:szCs w:val="21"/>
                <w:highlight w:val="none"/>
                <w:u w:val="none"/>
                <w:lang w:eastAsia="zh-CN"/>
              </w:rPr>
              <w:t>株洲市云龙发展集团城市建设有限公司</w:t>
            </w:r>
            <w:r>
              <w:rPr>
                <w:rFonts w:hint="eastAsia" w:ascii="宋体" w:hAnsi="宋体" w:cs="宋体"/>
                <w:color w:val="auto"/>
                <w:szCs w:val="21"/>
                <w:highlight w:val="none"/>
              </w:rPr>
              <w:t>（株洲市</w:t>
            </w:r>
            <w:r>
              <w:rPr>
                <w:rFonts w:hint="eastAsia" w:ascii="宋体" w:hAnsi="宋体" w:cs="宋体"/>
                <w:color w:val="auto"/>
                <w:szCs w:val="21"/>
                <w:highlight w:val="none"/>
                <w:lang w:val="en-US" w:eastAsia="zh-CN"/>
              </w:rPr>
              <w:t>云龙大道88号云发中心7</w:t>
            </w:r>
            <w:r>
              <w:rPr>
                <w:rFonts w:hint="eastAsia" w:ascii="宋体" w:hAnsi="宋体" w:cs="宋体"/>
                <w:color w:val="auto"/>
                <w:szCs w:val="21"/>
                <w:highlight w:val="none"/>
              </w:rPr>
              <w:t>楼</w:t>
            </w:r>
            <w:r>
              <w:rPr>
                <w:rFonts w:hint="eastAsia" w:ascii="宋体" w:hAnsi="宋体" w:cs="宋体"/>
                <w:color w:val="auto"/>
                <w:szCs w:val="21"/>
                <w:highlight w:val="none"/>
                <w:lang w:val="en-US" w:eastAsia="zh-CN"/>
              </w:rPr>
              <w:t>727</w:t>
            </w:r>
            <w:r>
              <w:rPr>
                <w:rFonts w:hint="eastAsia" w:ascii="宋体" w:hAnsi="宋体" w:cs="宋体"/>
                <w:color w:val="auto"/>
                <w:szCs w:val="21"/>
                <w:highlight w:val="none"/>
              </w:rPr>
              <w:t>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0" w:type="dxa"/>
            <w:gridSpan w:val="3"/>
            <w:tcBorders>
              <w:tl2br w:val="nil"/>
              <w:tr2bl w:val="nil"/>
            </w:tcBorders>
            <w:vAlign w:val="center"/>
          </w:tcPr>
          <w:p>
            <w:pPr>
              <w:adjustRightInd w:val="0"/>
              <w:snapToGrid w:val="0"/>
              <w:spacing w:line="360" w:lineRule="auto"/>
              <w:rPr>
                <w:rFonts w:ascii="宋体" w:hAnsi="宋体"/>
                <w:b/>
                <w:szCs w:val="21"/>
                <w:highlight w:val="none"/>
              </w:rPr>
            </w:pPr>
            <w:r>
              <w:rPr>
                <w:rFonts w:hint="eastAsia" w:ascii="宋体" w:hAnsi="宋体"/>
                <w:b/>
                <w:szCs w:val="21"/>
                <w:highlight w:val="none"/>
              </w:rPr>
              <w:t>七、其他规定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第2</w:t>
            </w:r>
            <w:r>
              <w:rPr>
                <w:rFonts w:hint="eastAsia" w:ascii="宋体" w:hAnsi="宋体"/>
                <w:szCs w:val="21"/>
                <w:highlight w:val="none"/>
                <w:lang w:val="en-US" w:eastAsia="zh-CN"/>
              </w:rPr>
              <w:t>3</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其他规定</w:t>
            </w:r>
          </w:p>
        </w:tc>
        <w:tc>
          <w:tcPr>
            <w:tcW w:w="5898" w:type="dxa"/>
            <w:tcBorders>
              <w:tl2br w:val="nil"/>
              <w:tr2bl w:val="nil"/>
            </w:tcBorders>
            <w:vAlign w:val="center"/>
          </w:tcPr>
          <w:p>
            <w:pPr>
              <w:adjustRightInd w:val="0"/>
              <w:snapToGrid w:val="0"/>
              <w:spacing w:line="360" w:lineRule="auto"/>
              <w:rPr>
                <w:highlight w:val="none"/>
              </w:rPr>
            </w:pPr>
            <w:r>
              <w:rPr>
                <w:rFonts w:hint="eastAsia"/>
                <w:highlight w:val="none"/>
              </w:rPr>
              <w:t>至响应文件递交截止时间提交响应文件的供应商不足三家的，本项目予以废标，由采购人重新组织采购活动。</w:t>
            </w:r>
          </w:p>
          <w:p>
            <w:pPr>
              <w:adjustRightInd w:val="0"/>
              <w:snapToGrid w:val="0"/>
              <w:spacing w:line="360" w:lineRule="auto"/>
              <w:rPr>
                <w:highlight w:val="none"/>
              </w:rPr>
            </w:pPr>
            <w:r>
              <w:rPr>
                <w:rFonts w:hint="eastAsia"/>
                <w:highlight w:val="none"/>
              </w:rPr>
              <w:t>在本项目评审过程中合格供应商只有两家时，由评审小组根据本项目是否依然存在竞争集体决议本项目采购活动是否继续进行。评审小组意见不一致的，以少数服从多数的原则进行票决。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4"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szCs w:val="21"/>
                <w:highlight w:val="none"/>
              </w:rPr>
              <w:t>第2</w:t>
            </w:r>
            <w:r>
              <w:rPr>
                <w:rFonts w:hint="eastAsia" w:ascii="宋体" w:hAnsi="宋体"/>
                <w:szCs w:val="21"/>
                <w:highlight w:val="none"/>
                <w:lang w:val="en-US" w:eastAsia="zh-CN"/>
              </w:rPr>
              <w:t>3</w:t>
            </w:r>
            <w:r>
              <w:rPr>
                <w:rFonts w:hint="eastAsia" w:ascii="宋体" w:hAnsi="宋体"/>
                <w:szCs w:val="21"/>
                <w:highlight w:val="none"/>
              </w:rPr>
              <w:t>.1款</w:t>
            </w:r>
          </w:p>
        </w:tc>
        <w:tc>
          <w:tcPr>
            <w:tcW w:w="1948"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解释权</w:t>
            </w:r>
          </w:p>
        </w:tc>
        <w:tc>
          <w:tcPr>
            <w:tcW w:w="5898" w:type="dxa"/>
            <w:tcBorders>
              <w:tl2br w:val="nil"/>
              <w:tr2bl w:val="nil"/>
            </w:tcBorders>
            <w:vAlign w:val="center"/>
          </w:tcPr>
          <w:p>
            <w:pPr>
              <w:adjustRightInd w:val="0"/>
              <w:snapToGrid w:val="0"/>
              <w:spacing w:line="360" w:lineRule="auto"/>
              <w:rPr>
                <w:highlight w:val="none"/>
              </w:rPr>
            </w:pPr>
            <w:r>
              <w:rPr>
                <w:rFonts w:hint="eastAsia"/>
                <w:highlight w:val="none"/>
              </w:rPr>
              <w:t>构成本采购文件的各个组成文件应互为解释，互为说明；如有不明确或不一致，构成合同文件组成内容，以合同文件约定内容为准，且以专用合同条款约定的合同文件优先顺序解释；除采购文件中有特别规定外，仅适用于采购活动阶段的规定，按采购公告（采购邀请书）、供应商须知、评审办法、响应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tc>
      </w:tr>
    </w:tbl>
    <w:p>
      <w:pPr>
        <w:pStyle w:val="2"/>
        <w:numPr>
          <w:ilvl w:val="0"/>
          <w:numId w:val="0"/>
        </w:numPr>
        <w:ind w:leftChars="400"/>
      </w:pPr>
      <w:r>
        <w:rPr>
          <w:rFonts w:hint="eastAsia" w:ascii="黑体" w:eastAsia="黑体"/>
          <w:b/>
          <w:bCs/>
          <w:sz w:val="28"/>
          <w:szCs w:val="28"/>
          <w:highlight w:val="none"/>
        </w:rPr>
        <w:br w:type="page"/>
      </w:r>
    </w:p>
    <w:p>
      <w:pPr>
        <w:adjustRightInd w:val="0"/>
        <w:snapToGrid w:val="0"/>
        <w:spacing w:line="460" w:lineRule="exact"/>
        <w:rPr>
          <w:rFonts w:ascii="黑体" w:hAnsi="宋体" w:eastAsia="黑体"/>
          <w:sz w:val="24"/>
          <w:highlight w:val="none"/>
        </w:rPr>
      </w:pPr>
      <w:r>
        <w:rPr>
          <w:rFonts w:hint="eastAsia" w:ascii="黑体" w:hAnsi="宋体" w:eastAsia="黑体"/>
          <w:sz w:val="24"/>
          <w:highlight w:val="none"/>
        </w:rPr>
        <w:t>一、说明</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1.适用范围</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1.1 本采购文件仅适用于供应商须知</w:t>
      </w:r>
      <w:r>
        <w:rPr>
          <w:rFonts w:hint="eastAsia" w:ascii="宋体" w:hAnsi="宋体"/>
          <w:szCs w:val="21"/>
          <w:highlight w:val="none"/>
          <w:lang w:eastAsia="zh-CN"/>
        </w:rPr>
        <w:t>前附表</w:t>
      </w:r>
      <w:r>
        <w:rPr>
          <w:rFonts w:hint="eastAsia" w:ascii="宋体" w:hAnsi="宋体"/>
          <w:szCs w:val="21"/>
          <w:highlight w:val="none"/>
        </w:rPr>
        <w:t>(以下简称</w:t>
      </w:r>
      <w:r>
        <w:rPr>
          <w:rFonts w:hint="eastAsia" w:ascii="宋体" w:hAnsi="宋体"/>
          <w:b/>
          <w:szCs w:val="21"/>
          <w:highlight w:val="none"/>
        </w:rPr>
        <w:t>供应商须知前附表)</w:t>
      </w:r>
      <w:r>
        <w:rPr>
          <w:rFonts w:hint="eastAsia" w:ascii="宋体" w:hAnsi="宋体"/>
          <w:szCs w:val="21"/>
          <w:highlight w:val="none"/>
        </w:rPr>
        <w:t>中所叙述的采购项目。</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2.定义</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2.1 “采购人”是指提出并组织实施采购项目的法人或其他组织。本次采购的采购人名称、地址、电话、联系人见</w:t>
      </w:r>
      <w:r>
        <w:rPr>
          <w:rFonts w:hint="eastAsia" w:ascii="宋体" w:hAnsi="宋体"/>
          <w:b/>
          <w:szCs w:val="21"/>
          <w:highlight w:val="none"/>
        </w:rPr>
        <w:t>供应商须知前附表</w:t>
      </w:r>
      <w:r>
        <w:rPr>
          <w:rFonts w:hint="eastAsia" w:ascii="宋体" w:hAnsi="宋体"/>
          <w:szCs w:val="21"/>
          <w:highlight w:val="none"/>
        </w:rPr>
        <w:t>。</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2.2  “供应商”是指参加采购活动，有意向为采购人提供工程、货物或服务的法人、其他组织或自然人。</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2.</w:t>
      </w:r>
      <w:r>
        <w:rPr>
          <w:rFonts w:hint="eastAsia" w:ascii="宋体" w:hAnsi="宋体"/>
          <w:szCs w:val="21"/>
          <w:highlight w:val="none"/>
          <w:lang w:val="en-US" w:eastAsia="zh-CN"/>
        </w:rPr>
        <w:t>3</w:t>
      </w:r>
      <w:r>
        <w:rPr>
          <w:rFonts w:hint="eastAsia" w:ascii="宋体" w:hAnsi="宋体"/>
          <w:szCs w:val="21"/>
          <w:highlight w:val="none"/>
        </w:rPr>
        <w:t xml:space="preserve"> “评审小组”是指采购活动中，由采购人组建的负责按照采购文件规定的评审方法和标准对响应文件进行评审和比较、向采购人推荐候选成交供应商的工作组。</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3.供应商的资格要求</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3.1 供应商应当符合</w:t>
      </w:r>
      <w:r>
        <w:rPr>
          <w:rFonts w:hint="eastAsia" w:ascii="宋体" w:hAnsi="宋体"/>
          <w:b/>
          <w:szCs w:val="21"/>
          <w:highlight w:val="none"/>
        </w:rPr>
        <w:t>供应商须知前附表</w:t>
      </w:r>
      <w:r>
        <w:rPr>
          <w:rFonts w:hint="eastAsia" w:ascii="宋体" w:hAnsi="宋体"/>
          <w:szCs w:val="21"/>
          <w:highlight w:val="none"/>
        </w:rPr>
        <w:t>中规定的下列资格条件要求；</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3.2 供应商不得存在下列情形之一：</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（l）与采购人存在</w:t>
      </w:r>
      <w:r>
        <w:rPr>
          <w:rFonts w:hint="eastAsia" w:ascii="宋体" w:hAnsi="宋体"/>
          <w:bCs/>
          <w:szCs w:val="21"/>
          <w:highlight w:val="none"/>
        </w:rPr>
        <w:t>隶属关系或者其他利害关系</w:t>
      </w:r>
      <w:r>
        <w:rPr>
          <w:rFonts w:hint="eastAsia" w:ascii="宋体" w:hAnsi="宋体"/>
          <w:szCs w:val="21"/>
          <w:highlight w:val="none"/>
        </w:rPr>
        <w:t>。</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（2）与其他供应商的法定代表人（或者负责人）为同一人，或者与其他供应商存在控股、关联关系。</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（3）因违法经营受到刑事处罚或者责令停产停业、吊销许可证或者执照、较大数额罚款等行政处罚。</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 xml:space="preserve">4.参与采购活动的费用 </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4.1 无论采购的结果如何，供应商应自行承担所有与采购活动有关的全部费用。</w:t>
      </w:r>
    </w:p>
    <w:p>
      <w:pPr>
        <w:pStyle w:val="11"/>
        <w:adjustRightInd w:val="0"/>
        <w:snapToGrid w:val="0"/>
        <w:spacing w:line="460" w:lineRule="exact"/>
        <w:rPr>
          <w:rFonts w:hAnsi="宋体"/>
          <w:b/>
          <w:bCs/>
          <w:highlight w:val="none"/>
        </w:rPr>
      </w:pPr>
      <w:r>
        <w:rPr>
          <w:rFonts w:hint="eastAsia" w:hAnsi="宋体"/>
          <w:b/>
          <w:highlight w:val="none"/>
        </w:rPr>
        <w:t>5．</w:t>
      </w:r>
      <w:r>
        <w:rPr>
          <w:rFonts w:hint="eastAsia" w:hAnsi="宋体"/>
          <w:b/>
          <w:bCs/>
          <w:highlight w:val="none"/>
        </w:rPr>
        <w:t>授权委托</w:t>
      </w:r>
    </w:p>
    <w:p>
      <w:pPr>
        <w:pStyle w:val="11"/>
        <w:adjustRightInd w:val="0"/>
        <w:snapToGrid w:val="0"/>
        <w:spacing w:line="460" w:lineRule="exact"/>
        <w:ind w:firstLine="420" w:firstLineChars="200"/>
        <w:rPr>
          <w:rFonts w:hAnsi="宋体"/>
          <w:highlight w:val="none"/>
        </w:rPr>
      </w:pPr>
      <w:r>
        <w:rPr>
          <w:rFonts w:hint="eastAsia" w:hAnsi="宋体"/>
          <w:highlight w:val="none"/>
        </w:rPr>
        <w:t>5.1供应商代表为供应商法定代表人的，应持有法定代表人身份证明。供应商代表不是供应商法定代表人的，应持有法定代表人授权书，并附法定代表人身份证明。</w:t>
      </w:r>
    </w:p>
    <w:p>
      <w:pPr>
        <w:adjustRightInd w:val="0"/>
        <w:snapToGrid w:val="0"/>
        <w:spacing w:line="460" w:lineRule="exact"/>
        <w:ind w:left="902" w:hanging="902" w:hangingChars="376"/>
        <w:rPr>
          <w:rFonts w:ascii="黑体" w:hAnsi="宋体" w:eastAsia="黑体"/>
          <w:sz w:val="24"/>
          <w:highlight w:val="none"/>
        </w:rPr>
      </w:pPr>
      <w:r>
        <w:rPr>
          <w:rFonts w:hint="eastAsia" w:ascii="黑体" w:hAnsi="宋体" w:eastAsia="黑体"/>
          <w:sz w:val="24"/>
          <w:highlight w:val="none"/>
        </w:rPr>
        <w:t>二、采购文件</w:t>
      </w:r>
    </w:p>
    <w:p>
      <w:pPr>
        <w:adjustRightInd w:val="0"/>
        <w:snapToGrid w:val="0"/>
        <w:spacing w:line="460" w:lineRule="exact"/>
        <w:rPr>
          <w:rFonts w:ascii="宋体" w:hAnsi="宋体"/>
          <w:b/>
          <w:bCs/>
          <w:szCs w:val="21"/>
          <w:highlight w:val="none"/>
        </w:rPr>
      </w:pPr>
      <w:r>
        <w:rPr>
          <w:rFonts w:hint="eastAsia" w:ascii="宋体" w:hAnsi="宋体"/>
          <w:b/>
          <w:bCs/>
          <w:szCs w:val="21"/>
          <w:highlight w:val="none"/>
          <w:lang w:val="en-US" w:eastAsia="zh-CN"/>
        </w:rPr>
        <w:t>6</w:t>
      </w:r>
      <w:r>
        <w:rPr>
          <w:rFonts w:hint="eastAsia" w:ascii="宋体" w:hAnsi="宋体"/>
          <w:b/>
          <w:bCs/>
          <w:szCs w:val="21"/>
          <w:highlight w:val="none"/>
        </w:rPr>
        <w:t>．采购文件的组成</w:t>
      </w:r>
    </w:p>
    <w:p>
      <w:pPr>
        <w:pStyle w:val="11"/>
        <w:adjustRightInd w:val="0"/>
        <w:snapToGrid w:val="0"/>
        <w:spacing w:line="460" w:lineRule="exact"/>
        <w:ind w:firstLine="420" w:firstLineChars="200"/>
        <w:rPr>
          <w:rFonts w:hAnsi="宋体"/>
          <w:highlight w:val="none"/>
        </w:rPr>
      </w:pPr>
      <w:r>
        <w:rPr>
          <w:rFonts w:hint="eastAsia" w:hAnsi="宋体"/>
          <w:highlight w:val="none"/>
          <w:lang w:val="en-US" w:eastAsia="zh-CN"/>
        </w:rPr>
        <w:t>6</w:t>
      </w:r>
      <w:r>
        <w:rPr>
          <w:rFonts w:hint="eastAsia" w:hAnsi="宋体"/>
          <w:highlight w:val="none"/>
        </w:rPr>
        <w:t>.1 采购文件由下列文件组成：</w:t>
      </w:r>
    </w:p>
    <w:p>
      <w:pPr>
        <w:pStyle w:val="11"/>
        <w:adjustRightInd w:val="0"/>
        <w:snapToGrid w:val="0"/>
        <w:spacing w:line="460" w:lineRule="exact"/>
        <w:ind w:firstLine="420" w:firstLineChars="200"/>
        <w:rPr>
          <w:rFonts w:hint="eastAsia" w:hAnsi="宋体" w:eastAsia="宋体"/>
          <w:highlight w:val="none"/>
          <w:lang w:eastAsia="zh-CN"/>
        </w:rPr>
      </w:pPr>
      <w:r>
        <w:rPr>
          <w:rFonts w:hint="eastAsia" w:hAnsi="宋体"/>
          <w:highlight w:val="none"/>
        </w:rPr>
        <w:t xml:space="preserve">第一章  </w:t>
      </w:r>
      <w:r>
        <w:rPr>
          <w:rFonts w:hint="eastAsia" w:hAnsi="宋体"/>
          <w:highlight w:val="none"/>
          <w:lang w:eastAsia="zh-CN"/>
        </w:rPr>
        <w:t>采购公告</w:t>
      </w:r>
    </w:p>
    <w:p>
      <w:pPr>
        <w:pStyle w:val="11"/>
        <w:adjustRightInd w:val="0"/>
        <w:snapToGrid w:val="0"/>
        <w:spacing w:line="460" w:lineRule="exact"/>
        <w:ind w:firstLine="420" w:firstLineChars="200"/>
        <w:rPr>
          <w:rFonts w:hAnsi="宋体"/>
          <w:highlight w:val="none"/>
        </w:rPr>
      </w:pPr>
      <w:r>
        <w:rPr>
          <w:rFonts w:hint="eastAsia" w:hAnsi="宋体"/>
          <w:highlight w:val="none"/>
        </w:rPr>
        <w:t>第二章  供应商须知</w:t>
      </w:r>
    </w:p>
    <w:p>
      <w:pPr>
        <w:pStyle w:val="11"/>
        <w:adjustRightInd w:val="0"/>
        <w:snapToGrid w:val="0"/>
        <w:spacing w:line="460" w:lineRule="exact"/>
        <w:ind w:firstLine="420" w:firstLineChars="200"/>
        <w:rPr>
          <w:rFonts w:hAnsi="宋体"/>
          <w:highlight w:val="none"/>
        </w:rPr>
      </w:pPr>
      <w:r>
        <w:rPr>
          <w:rFonts w:hint="eastAsia" w:hAnsi="宋体"/>
          <w:highlight w:val="none"/>
        </w:rPr>
        <w:t>第三章  评审办法</w:t>
      </w:r>
    </w:p>
    <w:p>
      <w:pPr>
        <w:pStyle w:val="11"/>
        <w:adjustRightInd w:val="0"/>
        <w:snapToGrid w:val="0"/>
        <w:spacing w:line="460" w:lineRule="exact"/>
        <w:ind w:firstLine="420" w:firstLineChars="200"/>
        <w:rPr>
          <w:rFonts w:hAnsi="宋体"/>
          <w:highlight w:val="none"/>
        </w:rPr>
      </w:pPr>
      <w:r>
        <w:rPr>
          <w:rFonts w:hint="eastAsia" w:hAnsi="宋体"/>
          <w:highlight w:val="none"/>
        </w:rPr>
        <w:t>第四章  采购需求</w:t>
      </w:r>
    </w:p>
    <w:p>
      <w:pPr>
        <w:pStyle w:val="11"/>
        <w:adjustRightInd w:val="0"/>
        <w:snapToGrid w:val="0"/>
        <w:spacing w:line="460" w:lineRule="exact"/>
        <w:ind w:firstLine="420" w:firstLineChars="200"/>
        <w:rPr>
          <w:rFonts w:hint="eastAsia" w:hAnsi="宋体"/>
          <w:highlight w:val="none"/>
        </w:rPr>
      </w:pPr>
      <w:r>
        <w:rPr>
          <w:rFonts w:hint="eastAsia" w:hAnsi="宋体"/>
          <w:highlight w:val="none"/>
        </w:rPr>
        <w:t>第五章  响应文件组成</w:t>
      </w:r>
    </w:p>
    <w:p>
      <w:pPr>
        <w:pStyle w:val="11"/>
        <w:adjustRightInd w:val="0"/>
        <w:snapToGrid w:val="0"/>
        <w:spacing w:line="460" w:lineRule="exact"/>
        <w:ind w:firstLine="420" w:firstLineChars="200"/>
        <w:rPr>
          <w:rFonts w:hint="default" w:hAnsi="宋体" w:eastAsia="宋体"/>
          <w:highlight w:val="none"/>
          <w:lang w:val="en-US" w:eastAsia="zh-CN"/>
        </w:rPr>
      </w:pPr>
      <w:r>
        <w:rPr>
          <w:rFonts w:hint="eastAsia" w:hAnsi="宋体"/>
          <w:highlight w:val="none"/>
          <w:lang w:eastAsia="zh-CN"/>
        </w:rPr>
        <w:t>第六章</w:t>
      </w:r>
      <w:r>
        <w:rPr>
          <w:rFonts w:hint="eastAsia" w:hAnsi="宋体"/>
          <w:highlight w:val="none"/>
          <w:lang w:val="en-US" w:eastAsia="zh-CN"/>
        </w:rPr>
        <w:t xml:space="preserve">  合同格式</w:t>
      </w:r>
    </w:p>
    <w:p>
      <w:pPr>
        <w:pStyle w:val="11"/>
        <w:adjustRightInd w:val="0"/>
        <w:snapToGrid w:val="0"/>
        <w:spacing w:line="460" w:lineRule="exact"/>
        <w:ind w:firstLine="420" w:firstLineChars="200"/>
        <w:rPr>
          <w:highlight w:val="none"/>
        </w:rPr>
      </w:pPr>
      <w:r>
        <w:rPr>
          <w:rFonts w:hint="eastAsia"/>
          <w:highlight w:val="none"/>
          <w:lang w:val="en-US" w:eastAsia="zh-CN"/>
        </w:rPr>
        <w:t>6</w:t>
      </w:r>
      <w:r>
        <w:rPr>
          <w:rFonts w:hint="eastAsia"/>
          <w:highlight w:val="none"/>
        </w:rPr>
        <w:t>.2</w:t>
      </w:r>
      <w:r>
        <w:rPr>
          <w:rFonts w:hint="eastAsia" w:hAnsi="宋体"/>
          <w:bCs/>
          <w:highlight w:val="none"/>
        </w:rPr>
        <w:t>本章第</w:t>
      </w:r>
      <w:r>
        <w:rPr>
          <w:rFonts w:hint="eastAsia" w:hAnsi="宋体"/>
          <w:bCs/>
          <w:highlight w:val="none"/>
          <w:lang w:val="en-US" w:eastAsia="zh-CN"/>
        </w:rPr>
        <w:t>7</w:t>
      </w:r>
      <w:r>
        <w:rPr>
          <w:rFonts w:hint="eastAsia" w:hAnsi="宋体"/>
          <w:bCs/>
          <w:highlight w:val="none"/>
        </w:rPr>
        <w:t>.1</w:t>
      </w:r>
      <w:r>
        <w:rPr>
          <w:rFonts w:hint="eastAsia" w:hAnsi="宋体" w:cs="宋体"/>
          <w:kern w:val="0"/>
          <w:highlight w:val="none"/>
          <w:lang w:val="zh-CN"/>
        </w:rPr>
        <w:t>款</w:t>
      </w:r>
      <w:r>
        <w:rPr>
          <w:rFonts w:hint="eastAsia" w:hAnsi="宋体"/>
          <w:bCs/>
          <w:highlight w:val="none"/>
        </w:rPr>
        <w:t>规定的</w:t>
      </w:r>
      <w:r>
        <w:rPr>
          <w:rFonts w:hint="eastAsia" w:hAnsi="宋体" w:cs="宋体"/>
          <w:kern w:val="0"/>
          <w:highlight w:val="none"/>
        </w:rPr>
        <w:t>提交响应文件截止时间前对采购文件澄清或者修改内容，为采购文件的组成部分。</w:t>
      </w:r>
    </w:p>
    <w:p>
      <w:pPr>
        <w:adjustRightInd w:val="0"/>
        <w:snapToGrid w:val="0"/>
        <w:spacing w:line="460" w:lineRule="exact"/>
        <w:ind w:firstLine="420" w:firstLineChars="200"/>
        <w:rPr>
          <w:rFonts w:ascii="宋体" w:hAnsi="宋体"/>
          <w:szCs w:val="21"/>
          <w:highlight w:val="none"/>
        </w:rPr>
      </w:pPr>
      <w:r>
        <w:rPr>
          <w:rFonts w:hint="eastAsia" w:ascii="宋体" w:hAnsi="宋体"/>
          <w:highlight w:val="none"/>
          <w:lang w:val="en-US" w:eastAsia="zh-CN"/>
        </w:rPr>
        <w:t>6</w:t>
      </w:r>
      <w:r>
        <w:rPr>
          <w:rFonts w:hint="eastAsia" w:ascii="宋体" w:hAnsi="宋体"/>
          <w:highlight w:val="none"/>
        </w:rPr>
        <w:t>.3</w:t>
      </w:r>
      <w:r>
        <w:rPr>
          <w:rFonts w:hint="eastAsia" w:ascii="宋体" w:hAnsi="宋体"/>
          <w:szCs w:val="21"/>
          <w:highlight w:val="none"/>
        </w:rPr>
        <w:t>供应商应仔细阅读</w:t>
      </w:r>
      <w:r>
        <w:rPr>
          <w:rFonts w:hint="eastAsia" w:ascii="宋体" w:hAnsi="宋体"/>
          <w:bCs/>
          <w:szCs w:val="21"/>
          <w:highlight w:val="none"/>
        </w:rPr>
        <w:t>采购文件</w:t>
      </w:r>
      <w:r>
        <w:rPr>
          <w:rFonts w:hint="eastAsia" w:ascii="宋体" w:hAnsi="宋体"/>
          <w:szCs w:val="21"/>
          <w:highlight w:val="none"/>
        </w:rPr>
        <w:t>的全部内容，按照</w:t>
      </w:r>
      <w:r>
        <w:rPr>
          <w:rFonts w:hint="eastAsia" w:ascii="宋体" w:hAnsi="宋体"/>
          <w:bCs/>
          <w:szCs w:val="21"/>
          <w:highlight w:val="none"/>
        </w:rPr>
        <w:t>采购文件</w:t>
      </w:r>
      <w:r>
        <w:rPr>
          <w:rFonts w:hint="eastAsia" w:ascii="宋体" w:hAnsi="宋体"/>
          <w:szCs w:val="21"/>
          <w:highlight w:val="none"/>
        </w:rPr>
        <w:t>要求编制</w:t>
      </w:r>
      <w:r>
        <w:rPr>
          <w:rFonts w:hint="eastAsia"/>
          <w:szCs w:val="21"/>
          <w:highlight w:val="none"/>
        </w:rPr>
        <w:t>响应</w:t>
      </w:r>
      <w:r>
        <w:rPr>
          <w:rFonts w:hint="eastAsia" w:ascii="宋体" w:hAnsi="宋体"/>
          <w:szCs w:val="21"/>
          <w:highlight w:val="none"/>
        </w:rPr>
        <w:t>文件。任何对</w:t>
      </w:r>
      <w:r>
        <w:rPr>
          <w:rFonts w:hint="eastAsia" w:ascii="宋体" w:hAnsi="宋体"/>
          <w:bCs/>
          <w:szCs w:val="21"/>
          <w:highlight w:val="none"/>
        </w:rPr>
        <w:t>采购文件</w:t>
      </w:r>
      <w:r>
        <w:rPr>
          <w:rFonts w:hint="eastAsia" w:ascii="宋体" w:hAnsi="宋体"/>
          <w:szCs w:val="21"/>
          <w:highlight w:val="none"/>
        </w:rPr>
        <w:t>的忽略或误解不能作为</w:t>
      </w:r>
      <w:r>
        <w:rPr>
          <w:rFonts w:hint="eastAsia"/>
          <w:szCs w:val="21"/>
          <w:highlight w:val="none"/>
        </w:rPr>
        <w:t>响应</w:t>
      </w:r>
      <w:r>
        <w:rPr>
          <w:rFonts w:hint="eastAsia" w:ascii="宋体" w:hAnsi="宋体"/>
          <w:szCs w:val="21"/>
          <w:highlight w:val="none"/>
        </w:rPr>
        <w:t>文件存在缺陷或瑕疵的理由，其风险由供应商承担。</w:t>
      </w:r>
    </w:p>
    <w:p>
      <w:pPr>
        <w:pStyle w:val="11"/>
        <w:adjustRightInd w:val="0"/>
        <w:snapToGrid w:val="0"/>
        <w:spacing w:line="460" w:lineRule="exact"/>
        <w:rPr>
          <w:rFonts w:hAnsi="宋体"/>
          <w:highlight w:val="none"/>
        </w:rPr>
      </w:pPr>
      <w:r>
        <w:rPr>
          <w:rFonts w:hint="eastAsia" w:hAnsi="宋体"/>
          <w:b/>
          <w:highlight w:val="none"/>
          <w:lang w:val="en-US" w:eastAsia="zh-CN"/>
        </w:rPr>
        <w:t>7</w:t>
      </w:r>
      <w:r>
        <w:rPr>
          <w:rFonts w:hint="eastAsia" w:hAnsi="宋体"/>
          <w:b/>
          <w:highlight w:val="none"/>
        </w:rPr>
        <w:t>.</w:t>
      </w:r>
      <w:r>
        <w:rPr>
          <w:rFonts w:hint="eastAsia" w:hAnsi="宋体" w:cs="宋体"/>
          <w:b/>
          <w:kern w:val="0"/>
          <w:highlight w:val="none"/>
        </w:rPr>
        <w:t>提交响应文件</w:t>
      </w:r>
      <w:r>
        <w:rPr>
          <w:rFonts w:hint="eastAsia" w:hAnsi="宋体"/>
          <w:b/>
          <w:highlight w:val="none"/>
        </w:rPr>
        <w:t>的</w:t>
      </w:r>
      <w:r>
        <w:rPr>
          <w:rFonts w:hint="eastAsia" w:hAnsi="宋体" w:cs="宋体"/>
          <w:b/>
          <w:kern w:val="0"/>
          <w:highlight w:val="none"/>
        </w:rPr>
        <w:t>截止</w:t>
      </w:r>
      <w:r>
        <w:rPr>
          <w:rFonts w:hint="eastAsia" w:hAnsi="宋体"/>
          <w:b/>
          <w:highlight w:val="none"/>
        </w:rPr>
        <w:t>时间</w:t>
      </w:r>
    </w:p>
    <w:p>
      <w:pPr>
        <w:pStyle w:val="11"/>
        <w:adjustRightInd w:val="0"/>
        <w:snapToGrid w:val="0"/>
        <w:spacing w:line="460" w:lineRule="exact"/>
        <w:ind w:firstLine="420" w:firstLineChars="200"/>
        <w:rPr>
          <w:rFonts w:hAnsi="宋体"/>
          <w:highlight w:val="none"/>
        </w:rPr>
      </w:pPr>
      <w:r>
        <w:rPr>
          <w:rFonts w:hint="eastAsia" w:hAnsi="宋体"/>
          <w:highlight w:val="none"/>
          <w:lang w:val="en-US" w:eastAsia="zh-CN"/>
        </w:rPr>
        <w:t>7</w:t>
      </w:r>
      <w:r>
        <w:rPr>
          <w:rFonts w:hint="eastAsia" w:hAnsi="宋体"/>
          <w:highlight w:val="none"/>
        </w:rPr>
        <w:t>.1</w:t>
      </w:r>
      <w:r>
        <w:rPr>
          <w:rFonts w:hint="eastAsia" w:hAnsi="宋体" w:cs="宋体"/>
          <w:kern w:val="0"/>
          <w:highlight w:val="none"/>
        </w:rPr>
        <w:t>供应商提交响应文件截止</w:t>
      </w:r>
      <w:r>
        <w:rPr>
          <w:rFonts w:hint="eastAsia" w:hAnsi="宋体"/>
          <w:highlight w:val="none"/>
        </w:rPr>
        <w:t>时间见</w:t>
      </w:r>
      <w:r>
        <w:rPr>
          <w:rFonts w:hint="eastAsia" w:ascii="宋体" w:hAnsi="宋体"/>
          <w:b/>
          <w:szCs w:val="21"/>
          <w:highlight w:val="none"/>
        </w:rPr>
        <w:t>供应商须知前附表</w:t>
      </w:r>
      <w:r>
        <w:rPr>
          <w:rFonts w:hint="eastAsia" w:hAnsi="宋体"/>
          <w:highlight w:val="none"/>
        </w:rPr>
        <w:t>。</w:t>
      </w:r>
    </w:p>
    <w:p>
      <w:pPr>
        <w:tabs>
          <w:tab w:val="left" w:pos="0"/>
        </w:tabs>
        <w:adjustRightInd w:val="0"/>
        <w:snapToGrid w:val="0"/>
        <w:spacing w:beforeLines="50" w:line="360" w:lineRule="auto"/>
        <w:rPr>
          <w:rFonts w:ascii="宋体" w:hAnsi="宋体"/>
          <w:b/>
          <w:bCs/>
          <w:szCs w:val="21"/>
          <w:highlight w:val="none"/>
        </w:rPr>
      </w:pPr>
      <w:r>
        <w:rPr>
          <w:rFonts w:hint="eastAsia" w:hAnsi="宋体"/>
          <w:b/>
          <w:highlight w:val="none"/>
          <w:lang w:val="en-US" w:eastAsia="zh-CN"/>
        </w:rPr>
        <w:t>8</w:t>
      </w:r>
      <w:r>
        <w:rPr>
          <w:rFonts w:hint="eastAsia" w:hAnsi="宋体"/>
          <w:b/>
          <w:highlight w:val="none"/>
        </w:rPr>
        <w:t>．</w:t>
      </w:r>
      <w:r>
        <w:rPr>
          <w:rFonts w:hint="eastAsia" w:ascii="宋体" w:hAnsi="宋体"/>
          <w:b/>
          <w:bCs/>
          <w:szCs w:val="21"/>
          <w:highlight w:val="none"/>
        </w:rPr>
        <w:t>采购文件的澄清</w:t>
      </w:r>
      <w:r>
        <w:rPr>
          <w:rFonts w:hint="eastAsia" w:ascii="宋体" w:hAnsi="宋体"/>
          <w:b/>
          <w:kern w:val="0"/>
          <w:szCs w:val="21"/>
          <w:highlight w:val="none"/>
          <w:lang w:val="zh-CN"/>
        </w:rPr>
        <w:t>或者</w:t>
      </w:r>
      <w:r>
        <w:rPr>
          <w:rFonts w:hint="eastAsia" w:ascii="宋体" w:hAnsi="宋体"/>
          <w:b/>
          <w:bCs/>
          <w:szCs w:val="21"/>
          <w:highlight w:val="none"/>
        </w:rPr>
        <w:t>修改</w:t>
      </w:r>
    </w:p>
    <w:p>
      <w:pPr>
        <w:adjustRightInd w:val="0"/>
        <w:snapToGrid w:val="0"/>
        <w:spacing w:line="460" w:lineRule="exact"/>
        <w:ind w:right="-105" w:rightChars="-50" w:firstLine="420" w:firstLineChars="200"/>
        <w:rPr>
          <w:rFonts w:ascii="宋体" w:hAnsi="宋体" w:cs="宋体"/>
          <w:kern w:val="0"/>
          <w:szCs w:val="21"/>
          <w:highlight w:val="none"/>
        </w:rPr>
      </w:pPr>
      <w:r>
        <w:rPr>
          <w:rFonts w:hint="eastAsia" w:ascii="宋体" w:hAnsi="宋体"/>
          <w:szCs w:val="21"/>
          <w:highlight w:val="none"/>
          <w:lang w:val="en-US" w:eastAsia="zh-CN"/>
        </w:rPr>
        <w:t>8</w:t>
      </w:r>
      <w:r>
        <w:rPr>
          <w:rFonts w:hint="eastAsia" w:ascii="宋体" w:hAnsi="宋体"/>
          <w:szCs w:val="21"/>
          <w:highlight w:val="none"/>
        </w:rPr>
        <w:t>.1在</w:t>
      </w:r>
      <w:r>
        <w:rPr>
          <w:rFonts w:hint="eastAsia" w:ascii="宋体" w:hAnsi="宋体"/>
          <w:bCs/>
          <w:szCs w:val="21"/>
          <w:highlight w:val="none"/>
        </w:rPr>
        <w:t>本章第</w:t>
      </w:r>
      <w:r>
        <w:rPr>
          <w:rFonts w:hint="eastAsia" w:ascii="宋体" w:hAnsi="宋体"/>
          <w:bCs/>
          <w:szCs w:val="21"/>
          <w:highlight w:val="none"/>
          <w:lang w:val="en-US" w:eastAsia="zh-CN"/>
        </w:rPr>
        <w:t>7</w:t>
      </w:r>
      <w:r>
        <w:rPr>
          <w:rFonts w:hint="eastAsia" w:ascii="宋体" w:hAnsi="宋体"/>
          <w:bCs/>
          <w:szCs w:val="21"/>
          <w:highlight w:val="none"/>
        </w:rPr>
        <w:t>.1</w:t>
      </w:r>
      <w:r>
        <w:rPr>
          <w:rFonts w:hint="eastAsia" w:ascii="宋体" w:hAnsi="宋体" w:cs="宋体"/>
          <w:kern w:val="0"/>
          <w:szCs w:val="21"/>
          <w:highlight w:val="none"/>
          <w:lang w:val="zh-CN"/>
        </w:rPr>
        <w:t>款</w:t>
      </w:r>
      <w:r>
        <w:rPr>
          <w:rFonts w:hint="eastAsia" w:ascii="宋体" w:hAnsi="宋体"/>
          <w:bCs/>
          <w:szCs w:val="21"/>
          <w:highlight w:val="none"/>
        </w:rPr>
        <w:t>规定的</w:t>
      </w:r>
      <w:r>
        <w:rPr>
          <w:rFonts w:hint="eastAsia" w:ascii="宋体" w:hAnsi="宋体" w:cs="宋体"/>
          <w:kern w:val="0"/>
          <w:szCs w:val="21"/>
          <w:highlight w:val="none"/>
        </w:rPr>
        <w:t xml:space="preserve">提交响应文件截止之日前，采购人可以对已发出的采购文件进行必要的澄清或者修改。 </w:t>
      </w:r>
    </w:p>
    <w:p>
      <w:pPr>
        <w:adjustRightInd w:val="0"/>
        <w:snapToGrid w:val="0"/>
        <w:spacing w:line="460" w:lineRule="exact"/>
        <w:ind w:right="-105" w:rightChars="-50" w:firstLine="420" w:firstLineChars="200"/>
        <w:rPr>
          <w:rFonts w:ascii="宋体" w:hAnsi="宋体" w:cs="宋体"/>
          <w:kern w:val="0"/>
          <w:szCs w:val="21"/>
          <w:highlight w:val="none"/>
        </w:rPr>
      </w:pPr>
      <w:r>
        <w:rPr>
          <w:rFonts w:hint="eastAsia" w:ascii="宋体" w:hAnsi="宋体"/>
          <w:szCs w:val="21"/>
          <w:highlight w:val="none"/>
          <w:lang w:val="en-US" w:eastAsia="zh-CN"/>
        </w:rPr>
        <w:t>8</w:t>
      </w:r>
      <w:r>
        <w:rPr>
          <w:rFonts w:hint="eastAsia" w:ascii="宋体" w:hAnsi="宋体"/>
          <w:szCs w:val="21"/>
          <w:highlight w:val="none"/>
        </w:rPr>
        <w:t>.2</w:t>
      </w:r>
      <w:r>
        <w:rPr>
          <w:rFonts w:hint="eastAsia" w:ascii="宋体" w:hAnsi="宋体" w:cs="宋体"/>
          <w:kern w:val="0"/>
          <w:szCs w:val="21"/>
          <w:highlight w:val="none"/>
        </w:rPr>
        <w:t>澄清或者修改的内容可能影响响应文件编制的，采购人应当在</w:t>
      </w:r>
      <w:r>
        <w:rPr>
          <w:rFonts w:hint="eastAsia" w:ascii="宋体" w:hAnsi="宋体"/>
          <w:bCs/>
          <w:szCs w:val="21"/>
          <w:highlight w:val="none"/>
        </w:rPr>
        <w:t>本章第</w:t>
      </w:r>
      <w:r>
        <w:rPr>
          <w:rFonts w:hint="eastAsia" w:ascii="宋体" w:hAnsi="宋体"/>
          <w:bCs/>
          <w:szCs w:val="21"/>
          <w:highlight w:val="none"/>
          <w:lang w:val="en-US" w:eastAsia="zh-CN"/>
        </w:rPr>
        <w:t>7</w:t>
      </w:r>
      <w:r>
        <w:rPr>
          <w:rFonts w:hint="eastAsia" w:ascii="宋体" w:hAnsi="宋体"/>
          <w:bCs/>
          <w:szCs w:val="21"/>
          <w:highlight w:val="none"/>
        </w:rPr>
        <w:t>.1</w:t>
      </w:r>
      <w:r>
        <w:rPr>
          <w:rFonts w:hint="eastAsia" w:ascii="宋体" w:hAnsi="宋体" w:cs="宋体"/>
          <w:kern w:val="0"/>
          <w:szCs w:val="21"/>
          <w:highlight w:val="none"/>
          <w:lang w:val="zh-CN"/>
        </w:rPr>
        <w:t>款</w:t>
      </w:r>
      <w:r>
        <w:rPr>
          <w:rFonts w:hint="eastAsia" w:ascii="宋体" w:hAnsi="宋体"/>
          <w:bCs/>
          <w:szCs w:val="21"/>
          <w:highlight w:val="none"/>
        </w:rPr>
        <w:t>规定的</w:t>
      </w:r>
      <w:r>
        <w:rPr>
          <w:rFonts w:hint="eastAsia" w:ascii="宋体" w:hAnsi="宋体" w:cs="宋体"/>
          <w:kern w:val="0"/>
          <w:szCs w:val="21"/>
          <w:highlight w:val="none"/>
        </w:rPr>
        <w:t>提交响应文件截止之日3日前，以书面形式通知所有接收采购文件的供应商，不足3日的，顺延供应商提交响应文件截止时间。</w:t>
      </w:r>
    </w:p>
    <w:p>
      <w:pPr>
        <w:adjustRightInd w:val="0"/>
        <w:snapToGrid w:val="0"/>
        <w:spacing w:line="460" w:lineRule="exact"/>
        <w:ind w:left="902" w:hanging="902" w:hangingChars="376"/>
        <w:rPr>
          <w:rFonts w:ascii="黑体" w:hAnsi="宋体" w:eastAsia="黑体"/>
          <w:sz w:val="24"/>
          <w:highlight w:val="none"/>
        </w:rPr>
      </w:pPr>
      <w:r>
        <w:rPr>
          <w:rFonts w:hint="eastAsia" w:ascii="黑体" w:hAnsi="宋体" w:eastAsia="黑体"/>
          <w:sz w:val="24"/>
          <w:highlight w:val="none"/>
        </w:rPr>
        <w:t>三、响应文件</w:t>
      </w:r>
    </w:p>
    <w:p>
      <w:pPr>
        <w:adjustRightInd w:val="0"/>
        <w:snapToGrid w:val="0"/>
        <w:spacing w:line="460" w:lineRule="exact"/>
        <w:rPr>
          <w:rFonts w:ascii="宋体" w:hAnsi="宋体"/>
          <w:b/>
          <w:bCs/>
          <w:szCs w:val="21"/>
          <w:highlight w:val="none"/>
        </w:rPr>
      </w:pPr>
      <w:r>
        <w:rPr>
          <w:rFonts w:hint="eastAsia" w:ascii="宋体" w:hAnsi="宋体"/>
          <w:b/>
          <w:bCs/>
          <w:szCs w:val="21"/>
          <w:highlight w:val="none"/>
          <w:lang w:val="en-US" w:eastAsia="zh-CN"/>
        </w:rPr>
        <w:t>9</w:t>
      </w:r>
      <w:r>
        <w:rPr>
          <w:rFonts w:hint="eastAsia" w:ascii="宋体" w:hAnsi="宋体"/>
          <w:b/>
          <w:bCs/>
          <w:szCs w:val="21"/>
          <w:highlight w:val="none"/>
        </w:rPr>
        <w:t>.一般要求</w:t>
      </w:r>
    </w:p>
    <w:p>
      <w:pPr>
        <w:adjustRightInd w:val="0"/>
        <w:snapToGrid w:val="0"/>
        <w:spacing w:line="460" w:lineRule="exact"/>
        <w:ind w:firstLine="420" w:firstLineChars="200"/>
        <w:rPr>
          <w:rFonts w:ascii="宋体" w:hAnsi="宋体"/>
          <w:bCs/>
          <w:szCs w:val="21"/>
          <w:highlight w:val="none"/>
        </w:rPr>
      </w:pPr>
      <w:r>
        <w:rPr>
          <w:rFonts w:hint="eastAsia" w:ascii="宋体" w:hAnsi="宋体"/>
          <w:bCs/>
          <w:szCs w:val="21"/>
          <w:highlight w:val="none"/>
          <w:lang w:val="en-US" w:eastAsia="zh-CN"/>
        </w:rPr>
        <w:t>9</w:t>
      </w:r>
      <w:r>
        <w:rPr>
          <w:rFonts w:hint="eastAsia" w:ascii="宋体" w:hAnsi="宋体"/>
          <w:bCs/>
          <w:szCs w:val="21"/>
          <w:highlight w:val="none"/>
        </w:rPr>
        <w:t>.1 供应商应仔细阅读采购文件的所有内容，按采购文件的要求编制响应文件，并保证所提供的全部资料的真实性，以使其响应文件对采购文件做出实质性的响应。</w:t>
      </w:r>
    </w:p>
    <w:p>
      <w:pPr>
        <w:adjustRightInd w:val="0"/>
        <w:snapToGrid w:val="0"/>
        <w:spacing w:line="460" w:lineRule="exact"/>
        <w:ind w:firstLine="420" w:firstLineChars="200"/>
        <w:rPr>
          <w:rFonts w:ascii="宋体" w:hAnsi="宋体"/>
          <w:bCs/>
          <w:szCs w:val="21"/>
          <w:highlight w:val="none"/>
        </w:rPr>
      </w:pPr>
      <w:r>
        <w:rPr>
          <w:rFonts w:hint="eastAsia" w:ascii="宋体" w:hAnsi="宋体"/>
          <w:bCs/>
          <w:szCs w:val="21"/>
          <w:highlight w:val="none"/>
          <w:lang w:val="en-US" w:eastAsia="zh-CN"/>
        </w:rPr>
        <w:t>9</w:t>
      </w:r>
      <w:r>
        <w:rPr>
          <w:rFonts w:hint="eastAsia" w:ascii="宋体" w:hAnsi="宋体"/>
          <w:bCs/>
          <w:szCs w:val="21"/>
          <w:highlight w:val="none"/>
        </w:rPr>
        <w:t xml:space="preserve">.2 </w:t>
      </w:r>
      <w:r>
        <w:rPr>
          <w:rFonts w:hint="eastAsia" w:ascii="宋体" w:hAnsi="宋体"/>
          <w:szCs w:val="21"/>
          <w:highlight w:val="none"/>
        </w:rPr>
        <w:t>供应商提交的响应文件及供应商与采购人、评审小组就有关采购的所有来往函电均使用中文。</w:t>
      </w:r>
    </w:p>
    <w:p>
      <w:pPr>
        <w:pStyle w:val="11"/>
        <w:adjustRightInd w:val="0"/>
        <w:snapToGrid w:val="0"/>
        <w:spacing w:line="460" w:lineRule="exact"/>
        <w:ind w:firstLine="420" w:firstLineChars="200"/>
        <w:rPr>
          <w:rFonts w:hAnsi="宋体"/>
          <w:highlight w:val="none"/>
        </w:rPr>
      </w:pPr>
      <w:r>
        <w:rPr>
          <w:rFonts w:hint="eastAsia" w:hAnsi="宋体"/>
          <w:bCs/>
          <w:highlight w:val="none"/>
          <w:lang w:val="en-US" w:eastAsia="zh-CN"/>
        </w:rPr>
        <w:t>9</w:t>
      </w:r>
      <w:r>
        <w:rPr>
          <w:rFonts w:hint="eastAsia" w:hAnsi="宋体"/>
          <w:bCs/>
          <w:highlight w:val="none"/>
        </w:rPr>
        <w:t xml:space="preserve">.3 </w:t>
      </w:r>
      <w:r>
        <w:rPr>
          <w:rFonts w:hint="eastAsia" w:hAnsi="宋体"/>
          <w:highlight w:val="none"/>
        </w:rPr>
        <w:t>计量单位应使用我国法定计量单位，未列明时应默认为我国法定计量单位。</w:t>
      </w:r>
    </w:p>
    <w:p>
      <w:pPr>
        <w:pStyle w:val="11"/>
        <w:adjustRightInd w:val="0"/>
        <w:snapToGrid w:val="0"/>
        <w:spacing w:line="460" w:lineRule="exact"/>
        <w:ind w:firstLine="420" w:firstLineChars="200"/>
        <w:rPr>
          <w:rFonts w:hAnsi="宋体"/>
          <w:highlight w:val="none"/>
        </w:rPr>
      </w:pPr>
      <w:r>
        <w:rPr>
          <w:rFonts w:hint="eastAsia" w:hAnsi="宋体"/>
          <w:highlight w:val="none"/>
          <w:lang w:val="en-US" w:eastAsia="zh-CN"/>
        </w:rPr>
        <w:t>9</w:t>
      </w:r>
      <w:r>
        <w:rPr>
          <w:rFonts w:hint="eastAsia" w:hAnsi="宋体"/>
          <w:highlight w:val="none"/>
        </w:rPr>
        <w:t>.4 响应文件应采用书面形式，电报、传真、电子邮件形式的响应文件概不接受。</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lang w:val="en-US" w:eastAsia="zh-CN"/>
        </w:rPr>
        <w:t>9</w:t>
      </w:r>
      <w:r>
        <w:rPr>
          <w:rFonts w:hint="eastAsia" w:ascii="宋体" w:hAnsi="宋体"/>
          <w:szCs w:val="21"/>
          <w:highlight w:val="none"/>
        </w:rPr>
        <w:t>.5 供应商应按采购文件中提供的响应文件格式填写。</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0</w:t>
      </w:r>
      <w:r>
        <w:rPr>
          <w:rFonts w:hint="eastAsia" w:ascii="宋体" w:hAnsi="宋体"/>
          <w:b/>
          <w:bCs/>
          <w:szCs w:val="21"/>
          <w:highlight w:val="none"/>
        </w:rPr>
        <w:t>.</w:t>
      </w:r>
      <w:r>
        <w:rPr>
          <w:rFonts w:hint="eastAsia" w:ascii="宋体" w:hAnsi="宋体"/>
          <w:b/>
          <w:szCs w:val="21"/>
          <w:highlight w:val="none"/>
        </w:rPr>
        <w:t>响应文件</w:t>
      </w:r>
      <w:r>
        <w:rPr>
          <w:rFonts w:hint="eastAsia" w:ascii="宋体" w:hAnsi="宋体"/>
          <w:b/>
          <w:bCs/>
          <w:szCs w:val="21"/>
          <w:highlight w:val="none"/>
        </w:rPr>
        <w:t>的组成</w:t>
      </w:r>
    </w:p>
    <w:p>
      <w:pPr>
        <w:adjustRightInd w:val="0"/>
        <w:snapToGrid w:val="0"/>
        <w:spacing w:line="460" w:lineRule="exact"/>
        <w:ind w:firstLine="420" w:firstLineChars="200"/>
        <w:jc w:val="left"/>
        <w:rPr>
          <w:rFonts w:ascii="宋体" w:hAnsi="宋体"/>
          <w:szCs w:val="21"/>
          <w:highlight w:val="none"/>
        </w:rPr>
      </w:pPr>
      <w:r>
        <w:rPr>
          <w:rFonts w:hint="eastAsia" w:ascii="宋体" w:hAnsi="宋体"/>
          <w:highlight w:val="none"/>
        </w:rPr>
        <w:t>1</w:t>
      </w:r>
      <w:r>
        <w:rPr>
          <w:rFonts w:hint="eastAsia" w:ascii="宋体" w:hAnsi="宋体"/>
          <w:highlight w:val="none"/>
          <w:lang w:val="en-US" w:eastAsia="zh-CN"/>
        </w:rPr>
        <w:t>0</w:t>
      </w:r>
      <w:r>
        <w:rPr>
          <w:rFonts w:hint="eastAsia" w:ascii="宋体" w:hAnsi="宋体"/>
          <w:highlight w:val="none"/>
        </w:rPr>
        <w:t>.1</w:t>
      </w:r>
      <w:r>
        <w:rPr>
          <w:rFonts w:hint="eastAsia" w:hAnsi="宋体"/>
          <w:highlight w:val="none"/>
        </w:rPr>
        <w:t xml:space="preserve"> 响应文件包括下列内容：</w:t>
      </w:r>
      <w:r>
        <w:rPr>
          <w:rFonts w:hint="eastAsia" w:ascii="宋体" w:hAnsi="宋体"/>
          <w:szCs w:val="21"/>
          <w:highlight w:val="none"/>
        </w:rPr>
        <w:t xml:space="preserve"> </w:t>
      </w:r>
    </w:p>
    <w:p>
      <w:pPr>
        <w:pStyle w:val="11"/>
        <w:numPr>
          <w:ilvl w:val="0"/>
          <w:numId w:val="3"/>
        </w:numPr>
        <w:adjustRightInd w:val="0"/>
        <w:snapToGrid w:val="0"/>
        <w:spacing w:line="460" w:lineRule="exact"/>
        <w:ind w:firstLine="420" w:firstLineChars="200"/>
        <w:rPr>
          <w:rFonts w:hAnsi="宋体"/>
          <w:highlight w:val="none"/>
        </w:rPr>
      </w:pPr>
      <w:r>
        <w:rPr>
          <w:rFonts w:hint="eastAsia" w:hAnsi="宋体"/>
          <w:highlight w:val="none"/>
        </w:rPr>
        <w:t>响应声明</w:t>
      </w:r>
    </w:p>
    <w:p>
      <w:pPr>
        <w:pStyle w:val="11"/>
        <w:numPr>
          <w:ilvl w:val="0"/>
          <w:numId w:val="3"/>
        </w:numPr>
        <w:adjustRightInd w:val="0"/>
        <w:snapToGrid w:val="0"/>
        <w:spacing w:line="460" w:lineRule="exact"/>
        <w:ind w:firstLine="420" w:firstLineChars="200"/>
        <w:rPr>
          <w:rFonts w:hAnsi="宋体"/>
          <w:highlight w:val="none"/>
        </w:rPr>
      </w:pPr>
      <w:r>
        <w:rPr>
          <w:rFonts w:hint="eastAsia" w:hAnsi="宋体"/>
          <w:highlight w:val="none"/>
        </w:rPr>
        <w:t>供应商资格证明材料</w:t>
      </w:r>
    </w:p>
    <w:p>
      <w:pPr>
        <w:pStyle w:val="11"/>
        <w:numPr>
          <w:ilvl w:val="0"/>
          <w:numId w:val="3"/>
        </w:numPr>
        <w:adjustRightInd w:val="0"/>
        <w:snapToGrid w:val="0"/>
        <w:spacing w:line="460" w:lineRule="exact"/>
        <w:ind w:firstLine="420" w:firstLineChars="200"/>
        <w:rPr>
          <w:rFonts w:hAnsi="宋体"/>
          <w:highlight w:val="none"/>
        </w:rPr>
      </w:pPr>
      <w:r>
        <w:rPr>
          <w:rFonts w:hint="eastAsia" w:hAnsi="宋体"/>
          <w:highlight w:val="none"/>
        </w:rPr>
        <w:t>报价一览表及报价文件</w:t>
      </w:r>
    </w:p>
    <w:p>
      <w:pPr>
        <w:pStyle w:val="11"/>
        <w:numPr>
          <w:ilvl w:val="0"/>
          <w:numId w:val="3"/>
        </w:numPr>
        <w:adjustRightInd w:val="0"/>
        <w:snapToGrid w:val="0"/>
        <w:spacing w:line="460" w:lineRule="exact"/>
        <w:ind w:firstLine="420" w:firstLineChars="200"/>
        <w:rPr>
          <w:rFonts w:hAnsi="宋体"/>
          <w:highlight w:val="none"/>
        </w:rPr>
      </w:pPr>
      <w:r>
        <w:rPr>
          <w:rFonts w:hint="eastAsia" w:hAnsi="宋体"/>
          <w:highlight w:val="none"/>
        </w:rPr>
        <w:t>供应商认为需要提供的其它资料</w:t>
      </w:r>
    </w:p>
    <w:p>
      <w:pPr>
        <w:adjustRightInd w:val="0"/>
        <w:snapToGrid w:val="0"/>
        <w:spacing w:line="460" w:lineRule="exact"/>
        <w:ind w:firstLine="420" w:firstLineChars="200"/>
        <w:rPr>
          <w:rFonts w:ascii="宋体" w:hAnsi="宋体"/>
          <w:szCs w:val="21"/>
          <w:highlight w:val="none"/>
        </w:rPr>
      </w:pPr>
      <w:r>
        <w:rPr>
          <w:rFonts w:hint="eastAsia" w:ascii="宋体" w:hAnsi="宋体"/>
          <w:highlight w:val="none"/>
        </w:rPr>
        <w:t>1</w:t>
      </w:r>
      <w:r>
        <w:rPr>
          <w:rFonts w:hint="eastAsia" w:ascii="宋体" w:hAnsi="宋体"/>
          <w:highlight w:val="none"/>
          <w:lang w:val="en-US" w:eastAsia="zh-CN"/>
        </w:rPr>
        <w:t>0</w:t>
      </w:r>
      <w:r>
        <w:rPr>
          <w:rFonts w:hint="eastAsia" w:ascii="宋体" w:hAnsi="宋体"/>
          <w:highlight w:val="none"/>
        </w:rPr>
        <w:t>.2</w:t>
      </w:r>
      <w:r>
        <w:rPr>
          <w:rFonts w:hint="eastAsia" w:ascii="宋体" w:hAnsi="宋体"/>
          <w:szCs w:val="21"/>
          <w:highlight w:val="none"/>
        </w:rPr>
        <w:t>供应商无论成交与否，其响应文件不予退还。</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1</w:t>
      </w:r>
      <w:r>
        <w:rPr>
          <w:rFonts w:hint="eastAsia" w:ascii="宋体" w:hAnsi="宋体"/>
          <w:b/>
          <w:bCs/>
          <w:szCs w:val="21"/>
          <w:highlight w:val="none"/>
        </w:rPr>
        <w:t>.报价</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1</w:t>
      </w:r>
      <w:r>
        <w:rPr>
          <w:rFonts w:hint="eastAsia" w:ascii="宋体" w:hAnsi="宋体"/>
          <w:szCs w:val="21"/>
          <w:highlight w:val="none"/>
        </w:rPr>
        <w:t>.1供应商应当根据采购文件要求和范围，以</w:t>
      </w:r>
      <w:r>
        <w:rPr>
          <w:rFonts w:hint="eastAsia" w:ascii="宋体" w:hAnsi="宋体"/>
          <w:bCs/>
          <w:szCs w:val="21"/>
          <w:highlight w:val="none"/>
        </w:rPr>
        <w:t>人民币</w:t>
      </w:r>
      <w:r>
        <w:rPr>
          <w:rFonts w:hint="eastAsia" w:ascii="宋体" w:hAnsi="宋体"/>
          <w:szCs w:val="21"/>
          <w:highlight w:val="none"/>
        </w:rPr>
        <w:t>报价，以元为单位，保留小数点后两位。</w:t>
      </w:r>
    </w:p>
    <w:p>
      <w:pPr>
        <w:pStyle w:val="32"/>
        <w:adjustRightInd w:val="0"/>
        <w:snapToGrid w:val="0"/>
        <w:spacing w:line="460" w:lineRule="exact"/>
        <w:ind w:firstLine="420" w:firstLineChars="200"/>
        <w:rPr>
          <w:rFonts w:ascii="宋体" w:hAnsi="宋体"/>
          <w:highlight w:val="none"/>
        </w:rPr>
      </w:pPr>
      <w:r>
        <w:rPr>
          <w:rFonts w:hint="eastAsia" w:ascii="宋体" w:hAnsi="宋体"/>
          <w:highlight w:val="none"/>
        </w:rPr>
        <w:t>1</w:t>
      </w:r>
      <w:r>
        <w:rPr>
          <w:rFonts w:hint="eastAsia" w:ascii="宋体" w:hAnsi="宋体"/>
          <w:highlight w:val="none"/>
          <w:lang w:val="en-US" w:eastAsia="zh-CN"/>
        </w:rPr>
        <w:t>1</w:t>
      </w:r>
      <w:r>
        <w:rPr>
          <w:rFonts w:hint="eastAsia" w:ascii="宋体" w:hAnsi="宋体"/>
          <w:highlight w:val="none"/>
        </w:rPr>
        <w:t>.2供应商应按第四章“采购需求”要求及第五章“响应文件组成”格式填写。供应商在</w:t>
      </w:r>
      <w:r>
        <w:rPr>
          <w:rFonts w:hint="eastAsia" w:ascii="宋体" w:hAnsi="宋体" w:cs="宋体"/>
          <w:highlight w:val="none"/>
        </w:rPr>
        <w:t>提交响应文件截止之日前</w:t>
      </w:r>
      <w:r>
        <w:rPr>
          <w:rFonts w:hint="eastAsia" w:ascii="宋体" w:hAnsi="宋体"/>
          <w:highlight w:val="none"/>
        </w:rPr>
        <w:t>修改报价一览表中的报价，应同时修改其按第五章要求填写的相应表格中的报价。</w:t>
      </w:r>
      <w:r>
        <w:rPr>
          <w:rFonts w:hint="eastAsia" w:ascii="宋体" w:hAnsi="宋体" w:cs="宋体"/>
          <w:highlight w:val="none"/>
        </w:rPr>
        <w:t>此修改须符合本章第</w:t>
      </w:r>
      <w:r>
        <w:rPr>
          <w:rFonts w:hint="eastAsia" w:ascii="宋体" w:hAnsi="宋体" w:cs="宋体"/>
          <w:highlight w:val="none"/>
          <w:lang w:val="en-US" w:eastAsia="zh-CN"/>
        </w:rPr>
        <w:t>15</w:t>
      </w:r>
      <w:r>
        <w:rPr>
          <w:rFonts w:hint="eastAsia" w:ascii="宋体" w:hAnsi="宋体" w:cs="宋体"/>
          <w:highlight w:val="none"/>
        </w:rPr>
        <w:t>.1款的有关要求。</w:t>
      </w:r>
    </w:p>
    <w:p>
      <w:pPr>
        <w:widowControl/>
        <w:adjustRightInd w:val="0"/>
        <w:snapToGrid w:val="0"/>
        <w:spacing w:line="460" w:lineRule="exact"/>
        <w:jc w:val="lef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2</w:t>
      </w:r>
      <w:r>
        <w:rPr>
          <w:rFonts w:hint="eastAsia" w:ascii="宋体" w:hAnsi="宋体"/>
          <w:b/>
          <w:bCs/>
          <w:szCs w:val="21"/>
          <w:highlight w:val="none"/>
        </w:rPr>
        <w:t>.</w:t>
      </w:r>
      <w:r>
        <w:rPr>
          <w:rFonts w:hint="eastAsia" w:ascii="宋体" w:hAnsi="宋体"/>
          <w:szCs w:val="21"/>
          <w:highlight w:val="none"/>
        </w:rPr>
        <w:t xml:space="preserve"> </w:t>
      </w:r>
      <w:r>
        <w:rPr>
          <w:rFonts w:hint="eastAsia" w:hAnsi="宋体"/>
          <w:b/>
          <w:highlight w:val="none"/>
        </w:rPr>
        <w:t>响应文件</w:t>
      </w:r>
      <w:r>
        <w:rPr>
          <w:rFonts w:hint="eastAsia" w:ascii="宋体" w:hAnsi="宋体"/>
          <w:b/>
          <w:szCs w:val="21"/>
          <w:highlight w:val="none"/>
        </w:rPr>
        <w:t>有效期</w:t>
      </w:r>
    </w:p>
    <w:p>
      <w:pPr>
        <w:adjustRightInd w:val="0"/>
        <w:snapToGrid w:val="0"/>
        <w:spacing w:line="460" w:lineRule="exact"/>
        <w:ind w:firstLine="420" w:firstLineChars="200"/>
        <w:jc w:val="left"/>
        <w:rPr>
          <w:rFonts w:hAnsi="宋体"/>
          <w:highlight w:val="none"/>
        </w:rPr>
      </w:pPr>
      <w:r>
        <w:rPr>
          <w:rFonts w:hint="eastAsia" w:ascii="宋体" w:hAnsi="宋体"/>
          <w:highlight w:val="none"/>
        </w:rPr>
        <w:t>1</w:t>
      </w:r>
      <w:r>
        <w:rPr>
          <w:rFonts w:hint="eastAsia" w:ascii="宋体" w:hAnsi="宋体"/>
          <w:highlight w:val="none"/>
          <w:lang w:val="en-US" w:eastAsia="zh-CN"/>
        </w:rPr>
        <w:t>2</w:t>
      </w:r>
      <w:r>
        <w:rPr>
          <w:rFonts w:hint="eastAsia" w:ascii="宋体" w:hAnsi="宋体"/>
          <w:highlight w:val="none"/>
        </w:rPr>
        <w:t>.1响应文件</w:t>
      </w:r>
      <w:r>
        <w:rPr>
          <w:rFonts w:hint="eastAsia" w:ascii="宋体" w:hAnsi="宋体"/>
          <w:szCs w:val="21"/>
          <w:highlight w:val="none"/>
        </w:rPr>
        <w:t>有效期见</w:t>
      </w:r>
      <w:r>
        <w:rPr>
          <w:rFonts w:hint="eastAsia" w:ascii="宋体" w:hAnsi="宋体"/>
          <w:b/>
          <w:highlight w:val="none"/>
        </w:rPr>
        <w:t>供应商须知前附表</w:t>
      </w:r>
      <w:r>
        <w:rPr>
          <w:rFonts w:hint="eastAsia" w:ascii="宋体" w:hAnsi="宋体"/>
          <w:szCs w:val="21"/>
          <w:highlight w:val="none"/>
        </w:rPr>
        <w:t>，在此期间</w:t>
      </w:r>
      <w:r>
        <w:rPr>
          <w:rFonts w:hint="eastAsia" w:ascii="宋体" w:hAnsi="宋体"/>
          <w:highlight w:val="none"/>
        </w:rPr>
        <w:t>响应</w:t>
      </w:r>
      <w:r>
        <w:rPr>
          <w:rFonts w:hint="eastAsia" w:ascii="宋体" w:hAnsi="宋体"/>
          <w:szCs w:val="21"/>
          <w:highlight w:val="none"/>
        </w:rPr>
        <w:t>文件对供应商具有法律约束力，</w:t>
      </w:r>
      <w:r>
        <w:rPr>
          <w:rFonts w:hint="eastAsia" w:ascii="宋体" w:hAnsi="宋体" w:cs="Arial"/>
          <w:highlight w:val="none"/>
        </w:rPr>
        <w:t>从</w:t>
      </w:r>
      <w:r>
        <w:rPr>
          <w:rFonts w:hint="eastAsia" w:ascii="宋体" w:hAnsi="宋体"/>
          <w:highlight w:val="none"/>
        </w:rPr>
        <w:t>本章第</w:t>
      </w:r>
      <w:r>
        <w:rPr>
          <w:rFonts w:hint="eastAsia" w:ascii="宋体" w:hAnsi="宋体"/>
          <w:highlight w:val="none"/>
          <w:lang w:val="en-US" w:eastAsia="zh-CN"/>
        </w:rPr>
        <w:t>7</w:t>
      </w:r>
      <w:r>
        <w:rPr>
          <w:rFonts w:hint="eastAsia" w:ascii="宋体" w:hAnsi="宋体"/>
          <w:highlight w:val="none"/>
        </w:rPr>
        <w:t>.1</w:t>
      </w:r>
      <w:r>
        <w:rPr>
          <w:rFonts w:hint="eastAsia" w:ascii="宋体" w:hAnsi="宋体" w:cs="宋体"/>
          <w:kern w:val="0"/>
          <w:szCs w:val="21"/>
          <w:highlight w:val="none"/>
          <w:lang w:val="zh-CN"/>
        </w:rPr>
        <w:t>款</w:t>
      </w:r>
      <w:r>
        <w:rPr>
          <w:rFonts w:hint="eastAsia" w:hAnsi="宋体"/>
          <w:highlight w:val="none"/>
        </w:rPr>
        <w:t>规定的</w:t>
      </w:r>
      <w:r>
        <w:rPr>
          <w:rFonts w:hint="eastAsia" w:ascii="宋体" w:hAnsi="宋体" w:cs="宋体"/>
          <w:kern w:val="0"/>
          <w:szCs w:val="21"/>
          <w:highlight w:val="none"/>
        </w:rPr>
        <w:t>提交首次响应文件截止时间</w:t>
      </w:r>
      <w:r>
        <w:rPr>
          <w:rFonts w:hint="eastAsia" w:hAnsi="宋体"/>
          <w:highlight w:val="none"/>
        </w:rPr>
        <w:t>之日</w:t>
      </w:r>
      <w:r>
        <w:rPr>
          <w:rFonts w:hint="eastAsia" w:hAnsi="宋体" w:cs="Arial"/>
          <w:highlight w:val="none"/>
        </w:rPr>
        <w:t>起计算。</w:t>
      </w:r>
      <w:r>
        <w:rPr>
          <w:rFonts w:hint="eastAsia" w:hAnsi="宋体"/>
          <w:highlight w:val="none"/>
        </w:rPr>
        <w:t>响应文件有效期不足的将被视为无效响应。</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3</w:t>
      </w:r>
      <w:r>
        <w:rPr>
          <w:rFonts w:hint="eastAsia" w:ascii="宋体" w:hAnsi="宋体"/>
          <w:b/>
          <w:bCs/>
          <w:szCs w:val="21"/>
          <w:highlight w:val="none"/>
        </w:rPr>
        <w:t>.响应文件的签署及规定</w:t>
      </w:r>
    </w:p>
    <w:p>
      <w:pPr>
        <w:pStyle w:val="11"/>
        <w:adjustRightInd w:val="0"/>
        <w:snapToGrid w:val="0"/>
        <w:spacing w:line="460" w:lineRule="exact"/>
        <w:ind w:firstLine="420" w:firstLineChars="200"/>
        <w:rPr>
          <w:rFonts w:hAnsi="宋体"/>
          <w:highlight w:val="none"/>
        </w:rPr>
      </w:pPr>
      <w:r>
        <w:rPr>
          <w:rFonts w:hint="eastAsia" w:hAnsi="宋体"/>
          <w:highlight w:val="none"/>
        </w:rPr>
        <w:t>1</w:t>
      </w:r>
      <w:r>
        <w:rPr>
          <w:rFonts w:hint="eastAsia" w:hAnsi="宋体"/>
          <w:highlight w:val="none"/>
          <w:lang w:val="en-US" w:eastAsia="zh-CN"/>
        </w:rPr>
        <w:t>3</w:t>
      </w:r>
      <w:r>
        <w:rPr>
          <w:rFonts w:hint="eastAsia" w:hAnsi="宋体"/>
          <w:highlight w:val="none"/>
        </w:rPr>
        <w:t>.1响应文件的正本和副本应装订成册，正本一份，副本份数见</w:t>
      </w:r>
      <w:r>
        <w:rPr>
          <w:rFonts w:hint="eastAsia" w:hAnsi="宋体"/>
          <w:b/>
          <w:highlight w:val="none"/>
        </w:rPr>
        <w:t>供应商须知前附表</w:t>
      </w:r>
      <w:r>
        <w:rPr>
          <w:rFonts w:hint="eastAsia" w:hAnsi="宋体"/>
          <w:highlight w:val="none"/>
        </w:rPr>
        <w:t>。正本和副本的封面上应标记“正本”或“副本”的字样，当正本和副本有差异时，以正本为准。</w:t>
      </w:r>
    </w:p>
    <w:p>
      <w:pPr>
        <w:pStyle w:val="11"/>
        <w:adjustRightInd w:val="0"/>
        <w:snapToGrid w:val="0"/>
        <w:spacing w:line="460" w:lineRule="exact"/>
        <w:ind w:firstLine="420" w:firstLineChars="200"/>
        <w:rPr>
          <w:rFonts w:hAnsi="宋体"/>
          <w:highlight w:val="none"/>
        </w:rPr>
      </w:pPr>
      <w:r>
        <w:rPr>
          <w:rFonts w:hint="eastAsia" w:hAnsi="宋体"/>
          <w:highlight w:val="none"/>
        </w:rPr>
        <w:t>1</w:t>
      </w:r>
      <w:r>
        <w:rPr>
          <w:rFonts w:hint="eastAsia" w:hAnsi="宋体"/>
          <w:highlight w:val="none"/>
          <w:lang w:val="en-US" w:eastAsia="zh-CN"/>
        </w:rPr>
        <w:t>3</w:t>
      </w:r>
      <w:r>
        <w:rPr>
          <w:rFonts w:hint="eastAsia" w:hAnsi="宋体"/>
          <w:highlight w:val="none"/>
        </w:rPr>
        <w:t>.2 响应文件正本和副本应按采购文件要求签章处盖单位章和由法定代表人或其委托代理人签字；任何加行、涂改、增删，应有法定代表人或其委托代理人在旁边签字。否则，将导致响应文件无效。</w:t>
      </w:r>
    </w:p>
    <w:p>
      <w:pPr>
        <w:adjustRightInd w:val="0"/>
        <w:snapToGrid w:val="0"/>
        <w:spacing w:line="460" w:lineRule="exact"/>
        <w:rPr>
          <w:rFonts w:ascii="黑体" w:hAnsi="宋体" w:eastAsia="黑体"/>
          <w:sz w:val="24"/>
          <w:highlight w:val="none"/>
        </w:rPr>
      </w:pPr>
      <w:r>
        <w:rPr>
          <w:rFonts w:hint="eastAsia" w:ascii="黑体" w:hAnsi="宋体" w:eastAsia="黑体"/>
          <w:sz w:val="24"/>
          <w:highlight w:val="none"/>
        </w:rPr>
        <w:t>四、响应文件的递交</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4</w:t>
      </w:r>
      <w:r>
        <w:rPr>
          <w:rFonts w:hint="eastAsia" w:ascii="宋体" w:hAnsi="宋体"/>
          <w:b/>
          <w:bCs/>
          <w:szCs w:val="21"/>
          <w:highlight w:val="none"/>
        </w:rPr>
        <w:t>.</w:t>
      </w:r>
      <w:r>
        <w:rPr>
          <w:rFonts w:hint="eastAsia" w:ascii="宋体" w:hAnsi="宋体"/>
          <w:b/>
          <w:szCs w:val="21"/>
          <w:highlight w:val="none"/>
        </w:rPr>
        <w:t>响应文件</w:t>
      </w:r>
      <w:r>
        <w:rPr>
          <w:rFonts w:hint="eastAsia" w:ascii="宋体" w:hAnsi="宋体"/>
          <w:b/>
          <w:bCs/>
          <w:szCs w:val="21"/>
          <w:highlight w:val="none"/>
        </w:rPr>
        <w:t>的密封和标记</w:t>
      </w:r>
    </w:p>
    <w:p>
      <w:pPr>
        <w:pStyle w:val="11"/>
        <w:adjustRightInd w:val="0"/>
        <w:snapToGrid w:val="0"/>
        <w:spacing w:line="460" w:lineRule="exact"/>
        <w:ind w:firstLine="420" w:firstLineChars="200"/>
        <w:rPr>
          <w:rFonts w:hAnsi="宋体"/>
          <w:highlight w:val="none"/>
        </w:rPr>
      </w:pPr>
      <w:r>
        <w:rPr>
          <w:rFonts w:hint="eastAsia" w:hAnsi="宋体"/>
          <w:highlight w:val="none"/>
        </w:rPr>
        <w:t>1</w:t>
      </w:r>
      <w:r>
        <w:rPr>
          <w:rFonts w:hint="eastAsia" w:hAnsi="宋体"/>
          <w:highlight w:val="none"/>
          <w:lang w:val="en-US" w:eastAsia="zh-CN"/>
        </w:rPr>
        <w:t>4</w:t>
      </w:r>
      <w:r>
        <w:rPr>
          <w:rFonts w:hint="eastAsia" w:hAnsi="宋体"/>
          <w:highlight w:val="none"/>
        </w:rPr>
        <w:t>.1响应文件应密封包装，加贴封条，并在封套的封口处（封套两端折叠封口处）盖供应商单位章或者由法定代表人或其委托代理人签字。</w:t>
      </w:r>
    </w:p>
    <w:p>
      <w:pPr>
        <w:adjustRightInd w:val="0"/>
        <w:snapToGrid w:val="0"/>
        <w:spacing w:line="460" w:lineRule="exact"/>
        <w:ind w:firstLine="420" w:firstLineChars="200"/>
        <w:jc w:val="left"/>
        <w:rPr>
          <w:rFonts w:ascii="宋体" w:hAnsi="宋体"/>
          <w:b/>
          <w:szCs w:val="21"/>
          <w:highlight w:val="none"/>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.2响应文件封套上应写明的内容见</w:t>
      </w:r>
      <w:r>
        <w:rPr>
          <w:rFonts w:hint="eastAsia" w:ascii="宋体" w:hAnsi="宋体"/>
          <w:b/>
          <w:szCs w:val="21"/>
          <w:highlight w:val="none"/>
        </w:rPr>
        <w:t>供应商须知前附表。</w:t>
      </w:r>
    </w:p>
    <w:p>
      <w:pPr>
        <w:adjustRightInd w:val="0"/>
        <w:snapToGrid w:val="0"/>
        <w:spacing w:line="460" w:lineRule="exact"/>
        <w:ind w:firstLine="420" w:firstLineChars="200"/>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cs="宋体"/>
          <w:szCs w:val="21"/>
          <w:highlight w:val="none"/>
        </w:rPr>
        <w:t>响应文件如果未按本章第</w:t>
      </w:r>
      <w:r>
        <w:rPr>
          <w:rFonts w:hint="eastAsia" w:ascii="宋体" w:hAnsi="宋体" w:cs="宋体"/>
          <w:highlight w:val="none"/>
        </w:rPr>
        <w:t>1</w:t>
      </w:r>
      <w:r>
        <w:rPr>
          <w:rFonts w:hint="eastAsia" w:ascii="宋体" w:hAnsi="宋体" w:cs="宋体"/>
          <w:highlight w:val="none"/>
          <w:lang w:val="en-US" w:eastAsia="zh-CN"/>
        </w:rPr>
        <w:t>4</w:t>
      </w:r>
      <w:r>
        <w:rPr>
          <w:rFonts w:hint="eastAsia" w:ascii="宋体" w:hAnsi="宋体" w:cs="宋体"/>
          <w:highlight w:val="none"/>
        </w:rPr>
        <w:t>.1款</w:t>
      </w:r>
      <w:r>
        <w:rPr>
          <w:rFonts w:hint="eastAsia" w:ascii="宋体" w:hAnsi="宋体" w:cs="宋体"/>
          <w:szCs w:val="21"/>
          <w:highlight w:val="none"/>
        </w:rPr>
        <w:t>规定密封，采购人将拒绝接收</w:t>
      </w:r>
      <w:r>
        <w:rPr>
          <w:rFonts w:hint="eastAsia" w:ascii="宋体" w:hAnsi="宋体"/>
          <w:szCs w:val="21"/>
          <w:highlight w:val="none"/>
        </w:rPr>
        <w:t>。</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5</w:t>
      </w:r>
      <w:r>
        <w:rPr>
          <w:rFonts w:hint="eastAsia" w:ascii="宋体" w:hAnsi="宋体"/>
          <w:b/>
          <w:bCs/>
          <w:szCs w:val="21"/>
          <w:highlight w:val="none"/>
        </w:rPr>
        <w:t>.响应文件的</w:t>
      </w:r>
      <w:r>
        <w:rPr>
          <w:rFonts w:hint="eastAsia" w:ascii="宋体" w:hAnsi="宋体" w:cs="宋体"/>
          <w:b/>
          <w:kern w:val="0"/>
          <w:szCs w:val="21"/>
          <w:highlight w:val="none"/>
          <w:lang w:val="zh-CN"/>
        </w:rPr>
        <w:t>补充、修改或者撤回</w:t>
      </w:r>
    </w:p>
    <w:p>
      <w:pPr>
        <w:pStyle w:val="11"/>
        <w:adjustRightInd w:val="0"/>
        <w:snapToGrid w:val="0"/>
        <w:spacing w:line="460" w:lineRule="exact"/>
        <w:ind w:firstLine="420" w:firstLineChars="200"/>
        <w:rPr>
          <w:rFonts w:hAnsi="宋体"/>
          <w:highlight w:val="none"/>
        </w:rPr>
      </w:pPr>
      <w:r>
        <w:rPr>
          <w:rFonts w:hint="eastAsia" w:hAnsi="宋体"/>
          <w:highlight w:val="none"/>
        </w:rPr>
        <w:t>1</w:t>
      </w:r>
      <w:r>
        <w:rPr>
          <w:rFonts w:hint="eastAsia" w:hAnsi="宋体"/>
          <w:highlight w:val="none"/>
          <w:lang w:val="en-US" w:eastAsia="zh-CN"/>
        </w:rPr>
        <w:t>5</w:t>
      </w:r>
      <w:r>
        <w:rPr>
          <w:rFonts w:hint="eastAsia" w:hAnsi="宋体"/>
          <w:highlight w:val="none"/>
        </w:rPr>
        <w:t>.1</w:t>
      </w:r>
      <w:r>
        <w:rPr>
          <w:rFonts w:hint="eastAsia" w:hAnsi="宋体" w:cs="宋体"/>
          <w:kern w:val="0"/>
          <w:highlight w:val="none"/>
        </w:rPr>
        <w:t>供应商在</w:t>
      </w:r>
      <w:r>
        <w:rPr>
          <w:rFonts w:hint="eastAsia" w:hAnsi="宋体"/>
          <w:highlight w:val="none"/>
        </w:rPr>
        <w:t>本章第</w:t>
      </w:r>
      <w:r>
        <w:rPr>
          <w:rFonts w:hint="eastAsia" w:hAnsi="宋体"/>
          <w:highlight w:val="none"/>
          <w:lang w:val="en-US" w:eastAsia="zh-CN"/>
        </w:rPr>
        <w:t>7</w:t>
      </w:r>
      <w:r>
        <w:rPr>
          <w:rFonts w:hint="eastAsia" w:hAnsi="宋体"/>
          <w:highlight w:val="none"/>
        </w:rPr>
        <w:t>.1</w:t>
      </w:r>
      <w:r>
        <w:rPr>
          <w:rFonts w:hint="eastAsia" w:hAnsi="宋体" w:cs="宋体"/>
          <w:kern w:val="0"/>
          <w:highlight w:val="none"/>
          <w:lang w:val="zh-CN"/>
        </w:rPr>
        <w:t>款</w:t>
      </w:r>
      <w:r>
        <w:rPr>
          <w:rFonts w:hint="eastAsia" w:hAnsi="宋体"/>
          <w:highlight w:val="none"/>
        </w:rPr>
        <w:t>规定的</w:t>
      </w:r>
      <w:r>
        <w:rPr>
          <w:rFonts w:hint="eastAsia" w:hAnsi="宋体" w:cs="宋体"/>
          <w:kern w:val="0"/>
          <w:highlight w:val="none"/>
        </w:rPr>
        <w:t>提交响应文件截止时间前，可以对所提交的响应文件进行补充、修改或者撤回，并书面通知采购人。</w:t>
      </w:r>
      <w:r>
        <w:rPr>
          <w:rFonts w:hint="eastAsia" w:hAnsi="宋体"/>
          <w:highlight w:val="none"/>
        </w:rPr>
        <w:t>该通知应有供应商法定代表人或其委托代理人签字。</w:t>
      </w:r>
    </w:p>
    <w:p>
      <w:pPr>
        <w:pStyle w:val="11"/>
        <w:adjustRightInd w:val="0"/>
        <w:snapToGrid w:val="0"/>
        <w:spacing w:line="460" w:lineRule="exact"/>
        <w:ind w:firstLine="420" w:firstLineChars="200"/>
        <w:rPr>
          <w:rFonts w:hAnsi="宋体"/>
          <w:highlight w:val="none"/>
        </w:rPr>
      </w:pPr>
      <w:r>
        <w:rPr>
          <w:rFonts w:hint="eastAsia" w:hAnsi="宋体"/>
          <w:highlight w:val="none"/>
        </w:rPr>
        <w:t>1</w:t>
      </w:r>
      <w:r>
        <w:rPr>
          <w:rFonts w:hint="eastAsia" w:hAnsi="宋体"/>
          <w:highlight w:val="none"/>
          <w:lang w:val="en-US" w:eastAsia="zh-CN"/>
        </w:rPr>
        <w:t>5</w:t>
      </w:r>
      <w:r>
        <w:rPr>
          <w:rFonts w:hint="eastAsia" w:hAnsi="宋体"/>
          <w:highlight w:val="none"/>
        </w:rPr>
        <w:t>.2</w:t>
      </w:r>
      <w:r>
        <w:rPr>
          <w:rFonts w:hint="eastAsia" w:hAnsi="宋体" w:cs="宋体"/>
          <w:kern w:val="0"/>
          <w:highlight w:val="none"/>
          <w:lang w:val="zh-CN"/>
        </w:rPr>
        <w:t>补充、修改的内容与响应文件不一致时，以补充、修改的内容为准。</w:t>
      </w:r>
    </w:p>
    <w:p>
      <w:pPr>
        <w:adjustRightInd w:val="0"/>
        <w:snapToGrid w:val="0"/>
        <w:spacing w:line="460" w:lineRule="exact"/>
        <w:rPr>
          <w:rFonts w:ascii="宋体" w:hAnsi="宋体"/>
          <w:b/>
          <w:bCs/>
          <w:szCs w:val="21"/>
          <w:highlight w:val="none"/>
        </w:rPr>
      </w:pPr>
      <w:r>
        <w:rPr>
          <w:rFonts w:hint="eastAsia" w:ascii="宋体" w:hAnsi="宋体"/>
          <w:b/>
          <w:bCs/>
          <w:szCs w:val="21"/>
          <w:highlight w:val="none"/>
          <w:lang w:val="en-US" w:eastAsia="zh-CN"/>
        </w:rPr>
        <w:t>16</w:t>
      </w:r>
      <w:r>
        <w:rPr>
          <w:rFonts w:hint="eastAsia" w:ascii="宋体" w:hAnsi="宋体"/>
          <w:b/>
          <w:bCs/>
          <w:szCs w:val="21"/>
          <w:highlight w:val="none"/>
        </w:rPr>
        <w:t>.响应文件的递交与接收</w:t>
      </w:r>
    </w:p>
    <w:p>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lang w:val="en-US" w:eastAsia="zh-CN"/>
        </w:rPr>
        <w:t>16</w:t>
      </w:r>
      <w:r>
        <w:rPr>
          <w:rFonts w:hint="eastAsia" w:ascii="宋体" w:hAnsi="宋体"/>
          <w:szCs w:val="21"/>
          <w:highlight w:val="none"/>
        </w:rPr>
        <w:t>.1 供应商应在</w:t>
      </w:r>
      <w:r>
        <w:rPr>
          <w:rFonts w:hint="eastAsia" w:hAnsi="宋体"/>
          <w:highlight w:val="none"/>
        </w:rPr>
        <w:t>本章第</w:t>
      </w:r>
      <w:r>
        <w:rPr>
          <w:rFonts w:hint="eastAsia" w:ascii="宋体" w:hAnsi="宋体"/>
          <w:highlight w:val="none"/>
          <w:lang w:val="en-US" w:eastAsia="zh-CN"/>
        </w:rPr>
        <w:t>7</w:t>
      </w:r>
      <w:r>
        <w:rPr>
          <w:rFonts w:hint="eastAsia" w:ascii="宋体" w:hAnsi="宋体"/>
          <w:highlight w:val="none"/>
        </w:rPr>
        <w:t>.1</w:t>
      </w:r>
      <w:r>
        <w:rPr>
          <w:rFonts w:hint="eastAsia" w:ascii="宋体" w:hAnsi="宋体" w:cs="宋体"/>
          <w:kern w:val="0"/>
          <w:szCs w:val="21"/>
          <w:highlight w:val="none"/>
          <w:lang w:val="zh-CN"/>
        </w:rPr>
        <w:t>款</w:t>
      </w:r>
      <w:r>
        <w:rPr>
          <w:rFonts w:hint="eastAsia" w:hAnsi="宋体"/>
          <w:highlight w:val="none"/>
        </w:rPr>
        <w:t>规定的</w:t>
      </w:r>
      <w:r>
        <w:rPr>
          <w:rFonts w:hint="eastAsia" w:ascii="宋体" w:hAnsi="宋体" w:cs="宋体"/>
          <w:kern w:val="0"/>
          <w:szCs w:val="21"/>
          <w:highlight w:val="none"/>
        </w:rPr>
        <w:t>提交响应文件截止时间</w:t>
      </w:r>
      <w:r>
        <w:rPr>
          <w:rFonts w:hint="eastAsia" w:ascii="宋体" w:hAnsi="宋体"/>
          <w:szCs w:val="21"/>
          <w:highlight w:val="none"/>
        </w:rPr>
        <w:t>前，将响应文件送</w:t>
      </w:r>
      <w:r>
        <w:rPr>
          <w:rFonts w:hint="eastAsia" w:ascii="宋体" w:hAnsi="宋体" w:cs="Arial"/>
          <w:szCs w:val="21"/>
          <w:highlight w:val="none"/>
        </w:rPr>
        <w:t>达</w:t>
      </w:r>
      <w:r>
        <w:rPr>
          <w:rFonts w:hint="eastAsia" w:ascii="宋体" w:hAnsi="宋体"/>
          <w:b/>
          <w:szCs w:val="21"/>
          <w:highlight w:val="none"/>
        </w:rPr>
        <w:t>供应商须知前附表</w:t>
      </w:r>
      <w:r>
        <w:rPr>
          <w:rFonts w:hint="eastAsia" w:ascii="宋体" w:hAnsi="宋体"/>
          <w:szCs w:val="21"/>
          <w:highlight w:val="none"/>
        </w:rPr>
        <w:t>中指定的地点。</w:t>
      </w:r>
      <w:r>
        <w:rPr>
          <w:rFonts w:hint="eastAsia" w:hAnsi="宋体" w:cs="宋体"/>
          <w:kern w:val="0"/>
          <w:highlight w:val="none"/>
        </w:rPr>
        <w:t>在截止时间后送达的响应文件，采购人应当拒收。</w:t>
      </w:r>
    </w:p>
    <w:p>
      <w:pPr>
        <w:adjustRightInd w:val="0"/>
        <w:snapToGrid w:val="0"/>
        <w:spacing w:line="460" w:lineRule="exact"/>
        <w:rPr>
          <w:rFonts w:ascii="黑体" w:hAnsi="宋体" w:eastAsia="黑体"/>
          <w:sz w:val="24"/>
          <w:highlight w:val="none"/>
        </w:rPr>
      </w:pPr>
      <w:r>
        <w:rPr>
          <w:rFonts w:hint="eastAsia" w:ascii="黑体" w:hAnsi="宋体" w:eastAsia="黑体"/>
          <w:sz w:val="24"/>
          <w:highlight w:val="none"/>
        </w:rPr>
        <w:t>五、开标和评审</w:t>
      </w:r>
    </w:p>
    <w:p>
      <w:pPr>
        <w:spacing w:line="460" w:lineRule="exact"/>
        <w:jc w:val="left"/>
        <w:rPr>
          <w:rFonts w:ascii="宋体" w:hAnsi="宋体" w:cs="宋体"/>
          <w:b/>
          <w:bCs/>
          <w:szCs w:val="21"/>
          <w:highlight w:val="none"/>
        </w:rPr>
      </w:pPr>
      <w:r>
        <w:rPr>
          <w:rFonts w:hint="eastAsia" w:ascii="宋体" w:hAnsi="宋体" w:cs="宋体"/>
          <w:b/>
          <w:bCs/>
          <w:szCs w:val="21"/>
          <w:highlight w:val="none"/>
          <w:lang w:val="en-US" w:eastAsia="zh-CN"/>
        </w:rPr>
        <w:t>17</w:t>
      </w:r>
      <w:r>
        <w:rPr>
          <w:rFonts w:hint="eastAsia" w:ascii="宋体" w:hAnsi="宋体" w:cs="宋体"/>
          <w:b/>
          <w:bCs/>
          <w:szCs w:val="21"/>
          <w:highlight w:val="none"/>
        </w:rPr>
        <w:t>.开标</w:t>
      </w:r>
    </w:p>
    <w:p>
      <w:pPr>
        <w:tabs>
          <w:tab w:val="left" w:pos="570"/>
          <w:tab w:val="left" w:pos="7560"/>
          <w:tab w:val="left" w:pos="7740"/>
          <w:tab w:val="left" w:pos="8280"/>
        </w:tabs>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17</w:t>
      </w:r>
      <w:r>
        <w:rPr>
          <w:rFonts w:hint="eastAsia" w:ascii="宋体" w:hAnsi="宋体" w:cs="宋体"/>
          <w:szCs w:val="21"/>
          <w:highlight w:val="none"/>
        </w:rPr>
        <w:t>.1采购</w:t>
      </w:r>
      <w:r>
        <w:rPr>
          <w:rFonts w:hint="eastAsia" w:ascii="宋体" w:hAnsi="宋体" w:cs="宋体"/>
          <w:szCs w:val="21"/>
          <w:highlight w:val="none"/>
          <w:lang w:eastAsia="zh-CN"/>
        </w:rPr>
        <w:t>人</w:t>
      </w:r>
      <w:r>
        <w:rPr>
          <w:rFonts w:hint="eastAsia" w:ascii="宋体" w:hAnsi="宋体" w:cs="宋体"/>
          <w:szCs w:val="21"/>
          <w:highlight w:val="none"/>
        </w:rPr>
        <w:t>在本章第</w:t>
      </w:r>
      <w:r>
        <w:rPr>
          <w:rFonts w:hint="eastAsia" w:ascii="宋体" w:hAnsi="宋体" w:cs="宋体"/>
          <w:szCs w:val="21"/>
          <w:highlight w:val="none"/>
          <w:lang w:val="en-US" w:eastAsia="zh-CN"/>
        </w:rPr>
        <w:t>7</w:t>
      </w:r>
      <w:r>
        <w:rPr>
          <w:rFonts w:hint="eastAsia" w:ascii="宋体" w:hAnsi="宋体" w:cs="宋体"/>
          <w:szCs w:val="21"/>
          <w:highlight w:val="none"/>
        </w:rPr>
        <w:t>.1</w:t>
      </w:r>
      <w:r>
        <w:rPr>
          <w:rFonts w:hint="eastAsia" w:ascii="宋体" w:hAnsi="宋体" w:cs="宋体"/>
          <w:szCs w:val="21"/>
          <w:highlight w:val="none"/>
          <w:lang w:val="zh-CN"/>
        </w:rPr>
        <w:t>款</w:t>
      </w:r>
      <w:r>
        <w:rPr>
          <w:rFonts w:hint="eastAsia" w:ascii="宋体" w:hAnsi="宋体" w:cs="宋体"/>
          <w:szCs w:val="21"/>
          <w:highlight w:val="none"/>
        </w:rPr>
        <w:t>规定的提交响应文件的截止时间(开标时间)和本章第</w:t>
      </w:r>
      <w:r>
        <w:rPr>
          <w:rFonts w:hint="eastAsia" w:ascii="宋体" w:hAnsi="宋体" w:cs="宋体"/>
          <w:szCs w:val="21"/>
          <w:highlight w:val="none"/>
          <w:lang w:val="en-US" w:eastAsia="zh-CN"/>
        </w:rPr>
        <w:t>16</w:t>
      </w:r>
      <w:r>
        <w:rPr>
          <w:rFonts w:hint="eastAsia" w:ascii="宋体" w:hAnsi="宋体" w:cs="宋体"/>
          <w:szCs w:val="21"/>
          <w:highlight w:val="none"/>
        </w:rPr>
        <w:t>.1项规定的地点组织开标，并邀请所有供应商法定代表人或其授权的代理人参加。</w:t>
      </w:r>
      <w:r>
        <w:rPr>
          <w:rFonts w:hint="eastAsia" w:ascii="宋体" w:hAnsi="宋体" w:cs="宋体"/>
          <w:b/>
          <w:bCs/>
          <w:szCs w:val="21"/>
          <w:highlight w:val="none"/>
        </w:rPr>
        <w:t>参加开标的供应商代表应持法定代表人授权书和本人身份证原件（法定代表人参加开标的应持法定代表人证明及身份证原件）签名以证明其出席，否则，视为无效响应。</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17</w:t>
      </w:r>
      <w:r>
        <w:rPr>
          <w:rFonts w:hint="eastAsia" w:ascii="宋体" w:hAnsi="宋体" w:cs="宋体"/>
          <w:szCs w:val="21"/>
          <w:highlight w:val="none"/>
        </w:rPr>
        <w:t>.2 开标时，公布在提交响应文件的截止时间前递交响应文件的供应商名称；由供应商或其推选的代表检查响应文件的密封情况；经确认无误后，由采购</w:t>
      </w:r>
      <w:r>
        <w:rPr>
          <w:rFonts w:hint="eastAsia" w:ascii="宋体" w:hAnsi="宋体" w:cs="宋体"/>
          <w:szCs w:val="21"/>
          <w:highlight w:val="none"/>
          <w:lang w:eastAsia="zh-CN"/>
        </w:rPr>
        <w:t>人</w:t>
      </w:r>
      <w:r>
        <w:rPr>
          <w:rFonts w:hint="eastAsia" w:ascii="宋体" w:hAnsi="宋体" w:cs="宋体"/>
          <w:szCs w:val="21"/>
          <w:highlight w:val="none"/>
        </w:rPr>
        <w:t>当众拆封响应文件，宣读供应商名称、投标价格，并记录在案。</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17</w:t>
      </w:r>
      <w:r>
        <w:rPr>
          <w:rFonts w:hint="eastAsia" w:ascii="宋体" w:hAnsi="宋体" w:cs="宋体"/>
          <w:szCs w:val="21"/>
          <w:highlight w:val="none"/>
        </w:rPr>
        <w:t>.3 开标时，如唱标人宣读的内容与响应文件不一致时，供应商代表应当当场提出。未宣读的投标价格，评审时不予承认。</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17</w:t>
      </w:r>
      <w:r>
        <w:rPr>
          <w:rFonts w:hint="eastAsia" w:ascii="宋体" w:hAnsi="宋体" w:cs="宋体"/>
          <w:szCs w:val="21"/>
          <w:highlight w:val="none"/>
        </w:rPr>
        <w:t>.4供应商代表、采购人代表、监督人（如果在现场）、记录人等有关人员在开标记录上签字确认</w:t>
      </w:r>
      <w:r>
        <w:rPr>
          <w:rFonts w:hint="eastAsia" w:ascii="宋体" w:hAnsi="宋体" w:cs="宋体"/>
          <w:bCs/>
          <w:szCs w:val="21"/>
          <w:highlight w:val="none"/>
        </w:rPr>
        <w:t>。</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17</w:t>
      </w:r>
      <w:r>
        <w:rPr>
          <w:rFonts w:hint="eastAsia" w:ascii="宋体" w:hAnsi="宋体" w:cs="宋体"/>
          <w:szCs w:val="21"/>
          <w:highlight w:val="none"/>
        </w:rPr>
        <w:t>.5 开标时，响应文件中报价一览表内容与响应文件中分项价格表内容不一致的，以报价一览表为准。</w:t>
      </w:r>
    </w:p>
    <w:p>
      <w:pPr>
        <w:spacing w:line="460" w:lineRule="exact"/>
        <w:jc w:val="left"/>
        <w:rPr>
          <w:rFonts w:ascii="宋体" w:hAnsi="宋体" w:cs="宋体"/>
          <w:b/>
          <w:bCs/>
          <w:szCs w:val="21"/>
          <w:highlight w:val="none"/>
        </w:rPr>
      </w:pPr>
      <w:r>
        <w:rPr>
          <w:rFonts w:hint="eastAsia" w:ascii="宋体" w:hAnsi="宋体" w:cs="宋体"/>
          <w:b/>
          <w:bCs/>
          <w:szCs w:val="21"/>
          <w:highlight w:val="none"/>
          <w:lang w:val="en-US" w:eastAsia="zh-CN"/>
        </w:rPr>
        <w:t>18</w:t>
      </w:r>
      <w:r>
        <w:rPr>
          <w:rFonts w:hint="eastAsia" w:ascii="宋体" w:hAnsi="宋体" w:cs="宋体"/>
          <w:b/>
          <w:bCs/>
          <w:szCs w:val="21"/>
          <w:highlight w:val="none"/>
        </w:rPr>
        <w:t>.评审小组</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18</w:t>
      </w:r>
      <w:r>
        <w:rPr>
          <w:rFonts w:hint="eastAsia" w:ascii="宋体" w:hAnsi="宋体" w:cs="宋体"/>
          <w:szCs w:val="21"/>
          <w:highlight w:val="none"/>
        </w:rPr>
        <w:t>.1评审工作由采购人依法组建的评审小组负责。</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18</w:t>
      </w:r>
      <w:r>
        <w:rPr>
          <w:rFonts w:hint="eastAsia" w:ascii="宋体" w:hAnsi="宋体" w:cs="宋体"/>
          <w:szCs w:val="21"/>
          <w:highlight w:val="none"/>
        </w:rPr>
        <w:t>.2评审小组成员有下列情形之一的，应当回避：</w:t>
      </w:r>
    </w:p>
    <w:p>
      <w:pPr>
        <w:spacing w:line="460" w:lineRule="exact"/>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(1)参加采购活动前三年内,与供应商存在劳动关系,或者担任过供应商的董事、监事,或者是供应商的控股股东或实际控制人;</w:t>
      </w:r>
    </w:p>
    <w:p>
      <w:pPr>
        <w:spacing w:line="460" w:lineRule="exact"/>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(2)与供应商的法定代表人或者负责人有夫妻、直系血亲、三代以内旁系血亲或者近姻亲关系;</w:t>
      </w:r>
    </w:p>
    <w:p>
      <w:pPr>
        <w:spacing w:line="460" w:lineRule="exact"/>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(3)与供应商有其他可能影响采购活动公平、公正进行的关系。</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18</w:t>
      </w:r>
      <w:r>
        <w:rPr>
          <w:rFonts w:hint="eastAsia" w:ascii="宋体" w:hAnsi="宋体" w:cs="宋体"/>
          <w:szCs w:val="21"/>
          <w:highlight w:val="none"/>
        </w:rPr>
        <w:t>.3评审小组负责具体评标事务，并独立履行下列职责：</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rPr>
        <w:t>（1）审查、评价响应文件是否符合采购文件的商务、技术等实质性要求；</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rPr>
        <w:t>（2）要求供应商对响应文件有关事项作出澄清或者说明；</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rPr>
        <w:t>（3）对响应文件进行比较和评价；</w:t>
      </w:r>
    </w:p>
    <w:p>
      <w:pPr>
        <w:spacing w:line="460" w:lineRule="exact"/>
        <w:ind w:firstLine="420" w:firstLineChars="200"/>
        <w:jc w:val="left"/>
        <w:rPr>
          <w:rFonts w:ascii="宋体" w:hAnsi="宋体" w:cs="宋体"/>
          <w:szCs w:val="21"/>
          <w:highlight w:val="none"/>
        </w:rPr>
      </w:pPr>
      <w:r>
        <w:rPr>
          <w:rFonts w:hint="eastAsia" w:ascii="宋体" w:hAnsi="宋体" w:cs="宋体"/>
          <w:szCs w:val="21"/>
          <w:highlight w:val="none"/>
        </w:rPr>
        <w:t>（4）确定成交候选人名单，以及根据采购人委托直接确定成交供应商；</w:t>
      </w:r>
    </w:p>
    <w:p>
      <w:pPr>
        <w:spacing w:line="460" w:lineRule="exact"/>
        <w:ind w:firstLine="420" w:firstLineChars="200"/>
        <w:jc w:val="left"/>
        <w:rPr>
          <w:highlight w:val="none"/>
        </w:rPr>
      </w:pPr>
      <w:r>
        <w:rPr>
          <w:rFonts w:hint="eastAsia" w:ascii="宋体" w:hAnsi="宋体" w:cs="宋体"/>
          <w:highlight w:val="none"/>
        </w:rPr>
        <w:t>（5）向采购人或者有关部门报告评审中发现的违法行为。</w:t>
      </w:r>
    </w:p>
    <w:p>
      <w:pPr>
        <w:pStyle w:val="11"/>
        <w:spacing w:line="460" w:lineRule="exact"/>
        <w:jc w:val="left"/>
        <w:rPr>
          <w:rFonts w:hAnsi="宋体" w:cs="宋体"/>
          <w:b/>
          <w:bCs/>
          <w:highlight w:val="none"/>
        </w:rPr>
      </w:pPr>
      <w:r>
        <w:rPr>
          <w:rFonts w:hint="eastAsia" w:hAnsi="宋体" w:cs="宋体"/>
          <w:b/>
          <w:bCs/>
          <w:highlight w:val="none"/>
          <w:lang w:val="en-US" w:eastAsia="zh-CN"/>
        </w:rPr>
        <w:t>19</w:t>
      </w:r>
      <w:r>
        <w:rPr>
          <w:rFonts w:hint="eastAsia" w:hAnsi="宋体" w:cs="宋体"/>
          <w:b/>
          <w:bCs/>
          <w:highlight w:val="none"/>
        </w:rPr>
        <w:t>.评审</w:t>
      </w:r>
    </w:p>
    <w:p>
      <w:pPr>
        <w:pStyle w:val="11"/>
        <w:spacing w:line="460" w:lineRule="exact"/>
        <w:ind w:firstLine="420" w:firstLineChars="200"/>
        <w:jc w:val="left"/>
        <w:rPr>
          <w:rFonts w:hAnsi="宋体"/>
          <w:highlight w:val="none"/>
        </w:rPr>
      </w:pPr>
      <w:r>
        <w:rPr>
          <w:rFonts w:hint="eastAsia" w:hAnsi="宋体" w:cs="宋体"/>
          <w:highlight w:val="none"/>
          <w:lang w:val="en-US" w:eastAsia="zh-CN"/>
        </w:rPr>
        <w:t>19</w:t>
      </w:r>
      <w:r>
        <w:rPr>
          <w:rFonts w:hint="eastAsia" w:hAnsi="宋体" w:cs="宋体"/>
          <w:highlight w:val="none"/>
        </w:rPr>
        <w:t>.1 评审小组按照</w:t>
      </w:r>
      <w:r>
        <w:rPr>
          <w:rFonts w:hint="eastAsia" w:hAnsi="宋体" w:cs="宋体"/>
          <w:bCs/>
          <w:highlight w:val="none"/>
        </w:rPr>
        <w:t>第</w:t>
      </w:r>
      <w:r>
        <w:rPr>
          <w:rFonts w:hint="eastAsia" w:hAnsi="宋体" w:cs="宋体"/>
          <w:bCs/>
          <w:highlight w:val="none"/>
          <w:lang w:eastAsia="zh-CN"/>
        </w:rPr>
        <w:t>三</w:t>
      </w:r>
      <w:r>
        <w:rPr>
          <w:rFonts w:hint="eastAsia" w:hAnsi="宋体" w:cs="宋体"/>
          <w:bCs/>
          <w:highlight w:val="none"/>
        </w:rPr>
        <w:t>章“评审办法”</w:t>
      </w:r>
      <w:r>
        <w:rPr>
          <w:rFonts w:hint="eastAsia" w:hAnsi="宋体" w:cs="宋体"/>
          <w:highlight w:val="none"/>
        </w:rPr>
        <w:t xml:space="preserve"> 规定的评审方法、评审因素、标准和程序以及有关法律、法规及规章对响应文件进行评审。</w:t>
      </w:r>
    </w:p>
    <w:p>
      <w:pPr>
        <w:adjustRightInd w:val="0"/>
        <w:snapToGrid w:val="0"/>
        <w:spacing w:line="460" w:lineRule="exact"/>
        <w:rPr>
          <w:rFonts w:ascii="黑体" w:hAnsi="宋体" w:eastAsia="黑体"/>
          <w:sz w:val="24"/>
          <w:highlight w:val="none"/>
        </w:rPr>
      </w:pPr>
      <w:r>
        <w:rPr>
          <w:rFonts w:hint="eastAsia" w:ascii="黑体" w:hAnsi="宋体" w:eastAsia="黑体"/>
          <w:sz w:val="24"/>
          <w:highlight w:val="none"/>
        </w:rPr>
        <w:t>六、成交结果信息公布</w:t>
      </w:r>
    </w:p>
    <w:p>
      <w:pPr>
        <w:spacing w:line="460" w:lineRule="exact"/>
        <w:jc w:val="left"/>
        <w:rPr>
          <w:rFonts w:ascii="宋体" w:hAnsi="宋体" w:cs="宋体"/>
          <w:szCs w:val="21"/>
          <w:highlight w:val="none"/>
        </w:rPr>
      </w:pPr>
      <w:r>
        <w:rPr>
          <w:rFonts w:hint="eastAsia" w:ascii="宋体" w:hAnsi="宋体" w:cs="宋体"/>
          <w:b/>
          <w:bCs/>
          <w:szCs w:val="21"/>
          <w:highlight w:val="none"/>
          <w:lang w:val="en-US" w:eastAsia="zh-CN"/>
        </w:rPr>
        <w:t>20</w:t>
      </w:r>
      <w:r>
        <w:rPr>
          <w:rFonts w:hint="eastAsia" w:ascii="宋体" w:hAnsi="宋体" w:cs="宋体"/>
          <w:b/>
          <w:bCs/>
          <w:szCs w:val="21"/>
          <w:highlight w:val="none"/>
        </w:rPr>
        <w:t>.成交信息公布</w:t>
      </w:r>
    </w:p>
    <w:p>
      <w:pPr>
        <w:spacing w:line="46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采购人在评审报告确定的成交候选人名单中按顺序确定成交供应商</w:t>
      </w:r>
      <w:r>
        <w:rPr>
          <w:rFonts w:hint="eastAsia" w:ascii="宋体" w:hAnsi="宋体" w:cs="宋体"/>
          <w:color w:val="auto"/>
          <w:szCs w:val="21"/>
          <w:highlight w:val="none"/>
          <w:lang w:eastAsia="zh-CN"/>
        </w:rPr>
        <w:t>，并在云发集团官网进行公示，公示期不少于</w:t>
      </w:r>
      <w:r>
        <w:rPr>
          <w:rFonts w:hint="eastAsia" w:ascii="宋体" w:hAnsi="宋体" w:cs="宋体"/>
          <w:color w:val="auto"/>
          <w:szCs w:val="21"/>
          <w:highlight w:val="none"/>
          <w:lang w:val="en-US" w:eastAsia="zh-CN"/>
        </w:rPr>
        <w:t>3日</w:t>
      </w:r>
      <w:r>
        <w:rPr>
          <w:rFonts w:hint="eastAsia" w:ascii="宋体" w:hAnsi="宋体" w:cs="宋体"/>
          <w:color w:val="auto"/>
          <w:szCs w:val="21"/>
          <w:highlight w:val="none"/>
        </w:rPr>
        <w:t>。</w:t>
      </w:r>
    </w:p>
    <w:p>
      <w:pPr>
        <w:spacing w:line="460" w:lineRule="exact"/>
        <w:ind w:firstLine="420" w:firstLineChars="200"/>
        <w:jc w:val="left"/>
        <w:rPr>
          <w:rFonts w:ascii="宋体" w:hAnsi="宋体"/>
          <w:b/>
          <w:bCs/>
          <w:color w:val="000000" w:themeColor="text1"/>
          <w:szCs w:val="21"/>
          <w:highlight w:val="cya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20</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14:textFill>
            <w14:solidFill>
              <w14:schemeClr w14:val="tx1"/>
            </w14:solidFill>
          </w14:textFill>
        </w:rPr>
        <w:t>采购</w:t>
      </w:r>
      <w:r>
        <w:rPr>
          <w:rFonts w:hint="eastAsia" w:ascii="宋体" w:hAnsi="宋体" w:cs="宋体"/>
          <w:color w:val="000000" w:themeColor="text1"/>
          <w:szCs w:val="21"/>
          <w:highlight w:val="none"/>
          <w:lang w:val="en-US" w:eastAsia="zh-CN"/>
          <w14:textFill>
            <w14:solidFill>
              <w14:schemeClr w14:val="tx1"/>
            </w14:solidFill>
          </w14:textFill>
        </w:rPr>
        <w:t>人</w:t>
      </w:r>
      <w:r>
        <w:rPr>
          <w:rFonts w:hint="eastAsia" w:ascii="宋体" w:hAnsi="宋体" w:cs="宋体"/>
          <w:color w:val="000000" w:themeColor="text1"/>
          <w:szCs w:val="21"/>
          <w:highlight w:val="none"/>
          <w14:textFill>
            <w14:solidFill>
              <w14:schemeClr w14:val="tx1"/>
            </w14:solidFill>
          </w14:textFill>
        </w:rPr>
        <w:t>应当自确定成交供应商之日起</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szCs w:val="21"/>
          <w:highlight w:val="none"/>
          <w14:textFill>
            <w14:solidFill>
              <w14:schemeClr w14:val="tx1"/>
            </w14:solidFill>
          </w14:textFill>
        </w:rPr>
        <w:t>日内，发出成交通知书。</w:t>
      </w:r>
    </w:p>
    <w:p>
      <w:pPr>
        <w:adjustRightInd w:val="0"/>
        <w:snapToGrid w:val="0"/>
        <w:spacing w:line="460" w:lineRule="exact"/>
        <w:rPr>
          <w:rFonts w:ascii="宋体" w:hAnsi="宋体"/>
          <w:b/>
          <w:bCs/>
          <w:szCs w:val="21"/>
          <w:highlight w:val="none"/>
        </w:rPr>
      </w:pPr>
      <w:r>
        <w:rPr>
          <w:rFonts w:hint="eastAsia" w:ascii="宋体" w:hAnsi="宋体"/>
          <w:b/>
          <w:bCs/>
          <w:szCs w:val="21"/>
          <w:highlight w:val="none"/>
          <w:lang w:val="en-US" w:eastAsia="zh-CN"/>
        </w:rPr>
        <w:t>21</w:t>
      </w:r>
      <w:r>
        <w:rPr>
          <w:rFonts w:hint="eastAsia" w:ascii="宋体" w:hAnsi="宋体"/>
          <w:b/>
          <w:bCs/>
          <w:szCs w:val="21"/>
          <w:highlight w:val="none"/>
        </w:rPr>
        <w:t>.成交结果确认和成交通知</w:t>
      </w:r>
    </w:p>
    <w:p>
      <w:pPr>
        <w:pStyle w:val="11"/>
        <w:adjustRightInd w:val="0"/>
        <w:snapToGrid w:val="0"/>
        <w:spacing w:line="460" w:lineRule="exact"/>
        <w:ind w:firstLine="420" w:firstLineChars="200"/>
        <w:rPr>
          <w:rFonts w:hAnsi="宋体"/>
          <w:highlight w:val="none"/>
        </w:rPr>
      </w:pPr>
      <w:r>
        <w:rPr>
          <w:rFonts w:hint="eastAsia" w:hAnsi="宋体"/>
          <w:highlight w:val="none"/>
        </w:rPr>
        <w:t>2</w:t>
      </w:r>
      <w:r>
        <w:rPr>
          <w:rFonts w:hint="eastAsia" w:hAnsi="宋体"/>
          <w:highlight w:val="none"/>
          <w:lang w:val="en-US" w:eastAsia="zh-CN"/>
        </w:rPr>
        <w:t>1</w:t>
      </w:r>
      <w:r>
        <w:rPr>
          <w:rFonts w:hint="eastAsia" w:hAnsi="宋体"/>
          <w:highlight w:val="none"/>
        </w:rPr>
        <w:t>.1采购人应当在本章第1</w:t>
      </w:r>
      <w:r>
        <w:rPr>
          <w:rFonts w:hint="eastAsia" w:hAnsi="宋体"/>
          <w:highlight w:val="none"/>
          <w:lang w:val="en-US" w:eastAsia="zh-CN"/>
        </w:rPr>
        <w:t>2</w:t>
      </w:r>
      <w:r>
        <w:rPr>
          <w:rFonts w:hint="eastAsia" w:hAnsi="宋体"/>
          <w:highlight w:val="none"/>
        </w:rPr>
        <w:t>.1款规定的响应文件有效期内，并以书面形式向成交供应商发出成交通知书。成交通知书对采购人和成交供应商具有同等法律效力。</w:t>
      </w:r>
    </w:p>
    <w:p>
      <w:pPr>
        <w:pStyle w:val="11"/>
        <w:adjustRightInd w:val="0"/>
        <w:snapToGrid w:val="0"/>
        <w:spacing w:line="460" w:lineRule="exact"/>
        <w:ind w:firstLine="420" w:firstLineChars="200"/>
        <w:rPr>
          <w:rFonts w:hint="eastAsia" w:hAnsi="宋体"/>
          <w:highlight w:val="none"/>
        </w:rPr>
      </w:pPr>
      <w:r>
        <w:rPr>
          <w:rFonts w:hint="eastAsia" w:hAnsi="宋体"/>
          <w:highlight w:val="none"/>
        </w:rPr>
        <w:t>2</w:t>
      </w:r>
      <w:r>
        <w:rPr>
          <w:rFonts w:hint="eastAsia" w:hAnsi="宋体"/>
          <w:highlight w:val="none"/>
          <w:lang w:val="en-US" w:eastAsia="zh-CN"/>
        </w:rPr>
        <w:t>1</w:t>
      </w:r>
      <w:r>
        <w:rPr>
          <w:rFonts w:hint="eastAsia" w:hAnsi="宋体"/>
          <w:highlight w:val="none"/>
        </w:rPr>
        <w:t>.2 成交通知书是合同文件的组成部分。</w:t>
      </w:r>
    </w:p>
    <w:p>
      <w:pPr>
        <w:tabs>
          <w:tab w:val="left" w:pos="7560"/>
          <w:tab w:val="left" w:pos="7740"/>
          <w:tab w:val="left" w:pos="7920"/>
        </w:tabs>
        <w:autoSpaceDN w:val="0"/>
        <w:adjustRightInd w:val="0"/>
        <w:snapToGrid w:val="0"/>
        <w:spacing w:line="460" w:lineRule="exact"/>
        <w:ind w:firstLine="420" w:firstLineChars="200"/>
        <w:rPr>
          <w:rFonts w:hint="eastAsia" w:hAnsi="宋体"/>
          <w:highlight w:val="none"/>
        </w:rPr>
      </w:pPr>
      <w:r>
        <w:rPr>
          <w:rFonts w:hint="eastAsia" w:ascii="宋体" w:hAnsi="宋体" w:cs="宋体"/>
          <w:kern w:val="0"/>
          <w:szCs w:val="21"/>
          <w:highlight w:val="none"/>
        </w:rPr>
        <w:t>2</w:t>
      </w:r>
      <w:r>
        <w:rPr>
          <w:rFonts w:hint="eastAsia" w:ascii="宋体" w:hAnsi="宋体" w:cs="宋体"/>
          <w:kern w:val="0"/>
          <w:szCs w:val="21"/>
          <w:highlight w:val="none"/>
          <w:lang w:val="en-US" w:eastAsia="zh-CN"/>
        </w:rPr>
        <w:t>1</w:t>
      </w:r>
      <w:r>
        <w:rPr>
          <w:rFonts w:hint="eastAsia" w:ascii="宋体" w:hAnsi="宋体" w:cs="宋体"/>
          <w:kern w:val="0"/>
          <w:szCs w:val="21"/>
          <w:highlight w:val="none"/>
        </w:rPr>
        <w:t xml:space="preserve">.3 </w:t>
      </w:r>
      <w:r>
        <w:rPr>
          <w:rFonts w:hint="eastAsia" w:ascii="宋体" w:hAnsi="宋体"/>
          <w:szCs w:val="21"/>
          <w:highlight w:val="none"/>
        </w:rPr>
        <w:t>成交供应商在收到成交通知书后10日内，应按照</w:t>
      </w:r>
      <w:r>
        <w:rPr>
          <w:rFonts w:hint="eastAsia" w:ascii="宋体" w:hAnsi="宋体"/>
          <w:b/>
          <w:szCs w:val="21"/>
          <w:highlight w:val="none"/>
        </w:rPr>
        <w:t>供应商须知前附表</w:t>
      </w:r>
      <w:r>
        <w:rPr>
          <w:rFonts w:hint="eastAsia" w:ascii="宋体" w:hAnsi="宋体"/>
          <w:szCs w:val="21"/>
          <w:highlight w:val="none"/>
        </w:rPr>
        <w:t>的规定，向采购人提交履约担保。</w:t>
      </w:r>
    </w:p>
    <w:p>
      <w:pPr>
        <w:adjustRightInd w:val="0"/>
        <w:snapToGrid w:val="0"/>
        <w:spacing w:line="460" w:lineRule="exact"/>
        <w:rPr>
          <w:rFonts w:ascii="宋体" w:hAnsi="宋体"/>
          <w:b/>
          <w:bCs/>
          <w:szCs w:val="21"/>
          <w:highlight w:val="none"/>
        </w:rPr>
      </w:pPr>
      <w:r>
        <w:rPr>
          <w:rFonts w:hint="eastAsia" w:ascii="宋体" w:hAnsi="宋体"/>
          <w:b/>
          <w:bCs/>
          <w:szCs w:val="21"/>
          <w:highlight w:val="none"/>
        </w:rPr>
        <w:t>2</w:t>
      </w:r>
      <w:r>
        <w:rPr>
          <w:rFonts w:hint="eastAsia" w:ascii="宋体" w:hAnsi="宋体"/>
          <w:b/>
          <w:bCs/>
          <w:szCs w:val="21"/>
          <w:highlight w:val="none"/>
          <w:lang w:val="en-US" w:eastAsia="zh-CN"/>
        </w:rPr>
        <w:t>2</w:t>
      </w:r>
      <w:r>
        <w:rPr>
          <w:rFonts w:hint="eastAsia" w:ascii="宋体" w:hAnsi="宋体"/>
          <w:b/>
          <w:bCs/>
          <w:szCs w:val="21"/>
          <w:highlight w:val="none"/>
        </w:rPr>
        <w:t>.签订合同</w:t>
      </w:r>
    </w:p>
    <w:p>
      <w:pPr>
        <w:pStyle w:val="11"/>
        <w:adjustRightInd w:val="0"/>
        <w:snapToGrid w:val="0"/>
        <w:spacing w:line="460" w:lineRule="exact"/>
        <w:ind w:firstLine="420" w:firstLineChars="200"/>
        <w:rPr>
          <w:rFonts w:hAnsi="宋体"/>
          <w:highlight w:val="none"/>
        </w:rPr>
      </w:pPr>
      <w:r>
        <w:rPr>
          <w:rFonts w:hint="eastAsia" w:hAnsi="宋体"/>
          <w:highlight w:val="none"/>
        </w:rPr>
        <w:t>2</w:t>
      </w:r>
      <w:r>
        <w:rPr>
          <w:rFonts w:hint="eastAsia" w:hAnsi="宋体"/>
          <w:highlight w:val="none"/>
          <w:lang w:val="en-US" w:eastAsia="zh-CN"/>
        </w:rPr>
        <w:t>2</w:t>
      </w:r>
      <w:r>
        <w:rPr>
          <w:rFonts w:hint="eastAsia" w:hAnsi="宋体"/>
          <w:highlight w:val="none"/>
        </w:rPr>
        <w:t>.1 采购文件、成交供应商的响应文件及其补充的响应文件等均为签订采购合同的依据。</w:t>
      </w:r>
    </w:p>
    <w:p>
      <w:pPr>
        <w:pStyle w:val="11"/>
        <w:adjustRightInd w:val="0"/>
        <w:snapToGrid w:val="0"/>
        <w:spacing w:line="460" w:lineRule="exact"/>
        <w:ind w:firstLine="420" w:firstLineChars="200"/>
        <w:rPr>
          <w:rFonts w:hAnsi="宋体"/>
          <w:highlight w:val="none"/>
        </w:rPr>
      </w:pPr>
      <w:r>
        <w:rPr>
          <w:rFonts w:hint="eastAsia" w:hAnsi="宋体"/>
          <w:highlight w:val="none"/>
        </w:rPr>
        <w:t>2</w:t>
      </w:r>
      <w:r>
        <w:rPr>
          <w:rFonts w:hint="eastAsia" w:hAnsi="宋体"/>
          <w:highlight w:val="none"/>
          <w:lang w:val="en-US" w:eastAsia="zh-CN"/>
        </w:rPr>
        <w:t>2</w:t>
      </w:r>
      <w:r>
        <w:rPr>
          <w:rFonts w:hint="eastAsia" w:hAnsi="宋体"/>
          <w:highlight w:val="none"/>
        </w:rPr>
        <w:t>.2 成交供应商应当在成交通知书发出之日起</w:t>
      </w:r>
      <w:r>
        <w:rPr>
          <w:rFonts w:hint="eastAsia" w:hAnsi="宋体"/>
          <w:highlight w:val="none"/>
          <w:lang w:val="en-US" w:eastAsia="zh-CN"/>
        </w:rPr>
        <w:t>10</w:t>
      </w:r>
      <w:r>
        <w:rPr>
          <w:rFonts w:hint="eastAsia" w:hAnsi="宋体"/>
          <w:highlight w:val="none"/>
        </w:rPr>
        <w:t>日内与采购人签订采购合同。</w:t>
      </w:r>
    </w:p>
    <w:p>
      <w:pPr>
        <w:pStyle w:val="11"/>
        <w:adjustRightInd w:val="0"/>
        <w:snapToGrid w:val="0"/>
        <w:spacing w:line="460" w:lineRule="exact"/>
        <w:ind w:firstLine="420" w:firstLineChars="200"/>
        <w:rPr>
          <w:rFonts w:hAnsi="宋体"/>
          <w:highlight w:val="none"/>
        </w:rPr>
      </w:pPr>
      <w:r>
        <w:rPr>
          <w:rFonts w:hint="eastAsia" w:hAnsi="宋体"/>
          <w:highlight w:val="none"/>
        </w:rPr>
        <w:t>2</w:t>
      </w:r>
      <w:r>
        <w:rPr>
          <w:rFonts w:hint="eastAsia" w:hAnsi="宋体"/>
          <w:highlight w:val="none"/>
          <w:lang w:val="en-US" w:eastAsia="zh-CN"/>
        </w:rPr>
        <w:t>2</w:t>
      </w:r>
      <w:r>
        <w:rPr>
          <w:rFonts w:hint="eastAsia" w:hAnsi="宋体"/>
          <w:highlight w:val="none"/>
        </w:rPr>
        <w:t>.3 成交供应商应当按照合同约定履行义务。成交供应商不得向他人转让成交项目，也不得将成交项目分包后分别向他人转让。</w:t>
      </w:r>
    </w:p>
    <w:p>
      <w:pPr>
        <w:pStyle w:val="11"/>
        <w:adjustRightInd w:val="0"/>
        <w:snapToGrid w:val="0"/>
        <w:spacing w:line="460" w:lineRule="exact"/>
        <w:ind w:firstLine="420" w:firstLineChars="200"/>
        <w:rPr>
          <w:rFonts w:hAnsi="宋体"/>
          <w:highlight w:val="none"/>
        </w:rPr>
      </w:pPr>
      <w:r>
        <w:rPr>
          <w:rFonts w:hint="eastAsia" w:hAnsi="宋体"/>
          <w:highlight w:val="none"/>
        </w:rPr>
        <w:t>2</w:t>
      </w:r>
      <w:r>
        <w:rPr>
          <w:rFonts w:hint="eastAsia" w:hAnsi="宋体"/>
          <w:highlight w:val="none"/>
          <w:lang w:val="en-US" w:eastAsia="zh-CN"/>
        </w:rPr>
        <w:t>2</w:t>
      </w:r>
      <w:r>
        <w:rPr>
          <w:rFonts w:hint="eastAsia" w:hAnsi="宋体"/>
          <w:highlight w:val="none"/>
        </w:rPr>
        <w:t>.4 成交供应商有下列情形之一的，责令限期改正，情节严重的，列入不良行为记录名单，在1至3年内禁止参加采购人组织的采购活动，并予以通报：</w:t>
      </w:r>
    </w:p>
    <w:p>
      <w:pPr>
        <w:pStyle w:val="11"/>
        <w:adjustRightInd w:val="0"/>
        <w:snapToGrid w:val="0"/>
        <w:spacing w:line="460" w:lineRule="exact"/>
        <w:ind w:firstLine="420" w:firstLineChars="200"/>
        <w:rPr>
          <w:rFonts w:hAnsi="宋体"/>
          <w:highlight w:val="none"/>
        </w:rPr>
      </w:pPr>
      <w:r>
        <w:rPr>
          <w:rFonts w:hint="eastAsia" w:hAnsi="宋体"/>
          <w:highlight w:val="none"/>
        </w:rPr>
        <w:t>（一）成交后无正当理由不与采购人签订合同的；</w:t>
      </w:r>
    </w:p>
    <w:p>
      <w:pPr>
        <w:pStyle w:val="11"/>
        <w:adjustRightInd w:val="0"/>
        <w:snapToGrid w:val="0"/>
        <w:spacing w:line="460" w:lineRule="exact"/>
        <w:ind w:firstLine="420" w:firstLineChars="200"/>
        <w:rPr>
          <w:rFonts w:hAnsi="宋体"/>
          <w:highlight w:val="none"/>
        </w:rPr>
      </w:pPr>
      <w:r>
        <w:rPr>
          <w:rFonts w:hint="eastAsia" w:hAnsi="宋体"/>
          <w:highlight w:val="none"/>
        </w:rPr>
        <w:t>（二）未按照采购文件确定的事项签订采购合同；</w:t>
      </w:r>
    </w:p>
    <w:p>
      <w:pPr>
        <w:pStyle w:val="11"/>
        <w:adjustRightInd w:val="0"/>
        <w:snapToGrid w:val="0"/>
        <w:spacing w:line="460" w:lineRule="exact"/>
        <w:ind w:firstLine="420" w:firstLineChars="200"/>
        <w:rPr>
          <w:rFonts w:hAnsi="宋体" w:cs="宋体"/>
          <w:kern w:val="0"/>
          <w:highlight w:val="none"/>
        </w:rPr>
      </w:pPr>
      <w:r>
        <w:rPr>
          <w:rFonts w:hint="eastAsia" w:hAnsi="宋体"/>
          <w:highlight w:val="none"/>
        </w:rPr>
        <w:t>（三）拒绝履行合同义务的</w:t>
      </w:r>
      <w:r>
        <w:rPr>
          <w:rFonts w:hint="eastAsia" w:hAnsi="宋体" w:cs="宋体"/>
          <w:kern w:val="0"/>
          <w:highlight w:val="none"/>
        </w:rPr>
        <w:t>。</w:t>
      </w:r>
    </w:p>
    <w:p>
      <w:pPr>
        <w:adjustRightInd w:val="0"/>
        <w:snapToGrid w:val="0"/>
        <w:spacing w:line="460" w:lineRule="exact"/>
        <w:rPr>
          <w:rFonts w:ascii="黑体" w:hAnsi="宋体" w:eastAsia="黑体"/>
          <w:sz w:val="24"/>
          <w:highlight w:val="none"/>
        </w:rPr>
      </w:pPr>
      <w:r>
        <w:rPr>
          <w:rFonts w:hint="eastAsia" w:ascii="黑体" w:hAnsi="宋体" w:eastAsia="黑体"/>
          <w:sz w:val="24"/>
          <w:highlight w:val="none"/>
        </w:rPr>
        <w:t>七、其他规定</w:t>
      </w:r>
    </w:p>
    <w:p>
      <w:pPr>
        <w:tabs>
          <w:tab w:val="left" w:pos="420"/>
          <w:tab w:val="left" w:pos="7560"/>
          <w:tab w:val="left" w:pos="7740"/>
          <w:tab w:val="left" w:pos="7920"/>
        </w:tabs>
        <w:adjustRightInd w:val="0"/>
        <w:snapToGrid w:val="0"/>
        <w:spacing w:line="460" w:lineRule="exact"/>
        <w:ind w:firstLine="422" w:firstLineChars="200"/>
        <w:rPr>
          <w:rFonts w:hAnsi="宋体"/>
          <w:b/>
          <w:highlight w:val="none"/>
        </w:rPr>
      </w:pPr>
      <w:r>
        <w:rPr>
          <w:rFonts w:hint="eastAsia" w:ascii="宋体" w:hAnsi="宋体"/>
          <w:b/>
          <w:szCs w:val="21"/>
          <w:highlight w:val="none"/>
        </w:rPr>
        <w:t>2</w:t>
      </w:r>
      <w:r>
        <w:rPr>
          <w:rFonts w:hint="eastAsia" w:ascii="宋体" w:hAnsi="宋体"/>
          <w:b/>
          <w:szCs w:val="21"/>
          <w:highlight w:val="none"/>
          <w:lang w:val="en-US" w:eastAsia="zh-CN"/>
        </w:rPr>
        <w:t>3</w:t>
      </w:r>
      <w:r>
        <w:rPr>
          <w:rFonts w:hint="eastAsia" w:ascii="宋体" w:hAnsi="宋体"/>
          <w:b/>
          <w:szCs w:val="21"/>
          <w:highlight w:val="none"/>
        </w:rPr>
        <w:t>.</w:t>
      </w:r>
      <w:r>
        <w:rPr>
          <w:rFonts w:hint="eastAsia" w:hAnsi="宋体"/>
          <w:b/>
          <w:highlight w:val="none"/>
        </w:rPr>
        <w:t>其他规定</w:t>
      </w:r>
    </w:p>
    <w:p>
      <w:pPr>
        <w:tabs>
          <w:tab w:val="left" w:pos="420"/>
          <w:tab w:val="left" w:pos="7560"/>
          <w:tab w:val="left" w:pos="7740"/>
          <w:tab w:val="left" w:pos="7920"/>
        </w:tabs>
        <w:adjustRightInd w:val="0"/>
        <w:snapToGrid w:val="0"/>
        <w:spacing w:line="460" w:lineRule="exact"/>
        <w:ind w:firstLine="420" w:firstLineChars="200"/>
        <w:rPr>
          <w:rFonts w:hint="eastAsia" w:ascii="宋体" w:hAnsi="宋体"/>
          <w:szCs w:val="21"/>
          <w:highlight w:val="none"/>
        </w:rPr>
        <w:sectPr>
          <w:pgSz w:w="11906" w:h="16838"/>
          <w:pgMar w:top="1417" w:right="1417" w:bottom="1417" w:left="1417" w:header="851" w:footer="567" w:gutter="0"/>
          <w:pgBorders>
            <w:top w:val="none" w:sz="0" w:space="0"/>
            <w:left w:val="none" w:sz="0" w:space="0"/>
            <w:bottom w:val="none" w:sz="0" w:space="0"/>
            <w:right w:val="none" w:sz="0" w:space="0"/>
          </w:pgBorders>
          <w:pgNumType w:fmt="decimal"/>
          <w:cols w:space="0" w:num="1"/>
          <w:docGrid w:type="lines" w:linePitch="312" w:charSpace="0"/>
        </w:sectPr>
      </w:pPr>
      <w:r>
        <w:rPr>
          <w:rFonts w:hint="eastAsia" w:ascii="宋体" w:hAnsi="宋体"/>
          <w:szCs w:val="21"/>
          <w:highlight w:val="none"/>
        </w:rPr>
        <w:t>2</w:t>
      </w:r>
      <w:r>
        <w:rPr>
          <w:rFonts w:hint="eastAsia" w:ascii="宋体" w:hAnsi="宋体"/>
          <w:szCs w:val="21"/>
          <w:highlight w:val="none"/>
          <w:lang w:val="en-US" w:eastAsia="zh-CN"/>
        </w:rPr>
        <w:t>3</w:t>
      </w:r>
      <w:r>
        <w:rPr>
          <w:rFonts w:hint="eastAsia" w:ascii="宋体" w:hAnsi="宋体"/>
          <w:szCs w:val="21"/>
          <w:highlight w:val="none"/>
        </w:rPr>
        <w:t>.1采购文件的其他规定见</w:t>
      </w:r>
      <w:r>
        <w:rPr>
          <w:rFonts w:hint="eastAsia" w:ascii="宋体" w:hAnsi="宋体"/>
          <w:b/>
          <w:bCs/>
          <w:szCs w:val="21"/>
          <w:highlight w:val="none"/>
        </w:rPr>
        <w:t>供应商须知前附表</w:t>
      </w:r>
      <w:r>
        <w:rPr>
          <w:rFonts w:hint="eastAsia" w:ascii="宋体" w:hAnsi="宋体"/>
          <w:szCs w:val="21"/>
          <w:highlight w:val="none"/>
        </w:rPr>
        <w:t>。</w:t>
      </w:r>
    </w:p>
    <w:p>
      <w:pPr>
        <w:jc w:val="center"/>
        <w:rPr>
          <w:rFonts w:ascii="黑体" w:eastAsia="黑体"/>
          <w:b/>
          <w:bCs/>
          <w:sz w:val="28"/>
          <w:szCs w:val="28"/>
          <w:highlight w:val="none"/>
        </w:rPr>
      </w:pPr>
      <w:r>
        <w:rPr>
          <w:rFonts w:hint="eastAsia" w:ascii="宋体" w:hAnsi="宋体" w:cs="宋体"/>
          <w:b/>
          <w:bCs/>
          <w:sz w:val="32"/>
          <w:szCs w:val="32"/>
          <w:highlight w:val="none"/>
        </w:rPr>
        <w:t>第三章  评审办法</w:t>
      </w:r>
    </w:p>
    <w:p>
      <w:pPr>
        <w:pStyle w:val="2"/>
        <w:ind w:left="0" w:leftChars="0" w:firstLine="0" w:firstLineChars="0"/>
        <w:jc w:val="center"/>
        <w:rPr>
          <w:rFonts w:ascii="宋体" w:hAnsi="宋体" w:cs="宋体"/>
          <w:b/>
          <w:bCs/>
          <w:sz w:val="32"/>
          <w:szCs w:val="32"/>
          <w:highlight w:val="none"/>
        </w:rPr>
      </w:pPr>
      <w:r>
        <w:rPr>
          <w:rFonts w:hint="eastAsia" w:ascii="宋体" w:hAnsi="宋体" w:cs="宋体"/>
          <w:b/>
          <w:bCs/>
          <w:sz w:val="32"/>
          <w:szCs w:val="32"/>
          <w:highlight w:val="none"/>
        </w:rPr>
        <w:t>评审办法前附表</w:t>
      </w:r>
    </w:p>
    <w:tbl>
      <w:tblPr>
        <w:tblStyle w:val="17"/>
        <w:tblW w:w="912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1900"/>
        <w:gridCol w:w="53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26"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b/>
                <w:szCs w:val="21"/>
                <w:highlight w:val="none"/>
              </w:rPr>
              <w:t>条款号</w:t>
            </w:r>
          </w:p>
        </w:tc>
        <w:tc>
          <w:tcPr>
            <w:tcW w:w="1900" w:type="dxa"/>
            <w:tcBorders>
              <w:tl2br w:val="nil"/>
              <w:tr2bl w:val="nil"/>
            </w:tcBorders>
            <w:vAlign w:val="center"/>
          </w:tcPr>
          <w:p>
            <w:pPr>
              <w:adjustRightInd w:val="0"/>
              <w:snapToGrid w:val="0"/>
              <w:spacing w:line="360" w:lineRule="auto"/>
              <w:jc w:val="center"/>
              <w:rPr>
                <w:rFonts w:ascii="宋体" w:hAnsi="宋体"/>
                <w:szCs w:val="21"/>
                <w:highlight w:val="none"/>
              </w:rPr>
            </w:pPr>
            <w:r>
              <w:rPr>
                <w:rFonts w:hint="eastAsia" w:ascii="宋体" w:hAnsi="宋体"/>
                <w:b/>
                <w:szCs w:val="21"/>
                <w:highlight w:val="none"/>
              </w:rPr>
              <w:t>条款名称</w:t>
            </w:r>
          </w:p>
        </w:tc>
        <w:tc>
          <w:tcPr>
            <w:tcW w:w="5394" w:type="dxa"/>
            <w:tcBorders>
              <w:tl2br w:val="nil"/>
              <w:tr2bl w:val="nil"/>
            </w:tcBorders>
            <w:vAlign w:val="center"/>
          </w:tcPr>
          <w:p>
            <w:pPr>
              <w:adjustRightInd w:val="0"/>
              <w:snapToGrid w:val="0"/>
              <w:spacing w:line="360" w:lineRule="auto"/>
              <w:jc w:val="center"/>
              <w:rPr>
                <w:rFonts w:ascii="宋体" w:hAnsi="宋体" w:cs="宋体"/>
                <w:bCs/>
                <w:kern w:val="0"/>
                <w:szCs w:val="21"/>
                <w:highlight w:val="none"/>
              </w:rPr>
            </w:pPr>
            <w:r>
              <w:rPr>
                <w:rFonts w:hint="eastAsia" w:ascii="宋体" w:hAnsi="宋体"/>
                <w:b/>
                <w:szCs w:val="21"/>
                <w:highlight w:val="none"/>
              </w:rPr>
              <w:t>编列内容规定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26" w:type="dxa"/>
            <w:tcBorders>
              <w:tl2br w:val="nil"/>
              <w:tr2bl w:val="nil"/>
            </w:tcBorders>
            <w:vAlign w:val="center"/>
          </w:tcPr>
          <w:p>
            <w:pPr>
              <w:adjustRightInd w:val="0"/>
              <w:snapToGrid w:val="0"/>
              <w:spacing w:before="156" w:line="360" w:lineRule="auto"/>
              <w:jc w:val="center"/>
              <w:rPr>
                <w:rFonts w:ascii="宋体" w:hAnsi="宋体"/>
                <w:szCs w:val="21"/>
                <w:highlight w:val="none"/>
              </w:rPr>
            </w:pPr>
            <w:r>
              <w:rPr>
                <w:rFonts w:hint="eastAsia" w:ascii="宋体" w:hAnsi="宋体"/>
                <w:szCs w:val="21"/>
                <w:highlight w:val="none"/>
              </w:rPr>
              <w:t>第2.1.2</w:t>
            </w:r>
            <w:r>
              <w:rPr>
                <w:rFonts w:hint="eastAsia" w:ascii="宋体" w:hAnsi="宋体" w:cs="宋体"/>
                <w:kern w:val="0"/>
                <w:szCs w:val="21"/>
                <w:highlight w:val="none"/>
                <w:lang w:val="zh-CN"/>
              </w:rPr>
              <w:t>款</w:t>
            </w:r>
          </w:p>
        </w:tc>
        <w:tc>
          <w:tcPr>
            <w:tcW w:w="1900" w:type="dxa"/>
            <w:tcBorders>
              <w:tl2br w:val="nil"/>
              <w:tr2bl w:val="nil"/>
            </w:tcBorders>
            <w:vAlign w:val="center"/>
          </w:tcPr>
          <w:p>
            <w:pPr>
              <w:adjustRightInd w:val="0"/>
              <w:snapToGrid w:val="0"/>
              <w:spacing w:line="360" w:lineRule="auto"/>
              <w:rPr>
                <w:rFonts w:ascii="宋体" w:hAnsi="宋体" w:cs="宋体"/>
                <w:szCs w:val="21"/>
                <w:highlight w:val="none"/>
              </w:rPr>
            </w:pPr>
            <w:r>
              <w:rPr>
                <w:rFonts w:hint="eastAsia" w:ascii="宋体" w:hAnsi="宋体" w:cs="宋体"/>
                <w:szCs w:val="21"/>
                <w:highlight w:val="none"/>
              </w:rPr>
              <w:t>无效响应的规定</w:t>
            </w:r>
          </w:p>
        </w:tc>
        <w:tc>
          <w:tcPr>
            <w:tcW w:w="5394" w:type="dxa"/>
            <w:tcBorders>
              <w:tl2br w:val="nil"/>
              <w:tr2bl w:val="nil"/>
            </w:tcBorders>
            <w:vAlign w:val="center"/>
          </w:tcPr>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响应文件属下列情况之一的，应当在资格性、符合性检查时按照无效响应处理：</w:t>
            </w:r>
          </w:p>
          <w:p>
            <w:pPr>
              <w:tabs>
                <w:tab w:val="left" w:pos="735"/>
                <w:tab w:val="left" w:pos="7560"/>
                <w:tab w:val="left" w:pos="7740"/>
                <w:tab w:val="left" w:pos="7920"/>
              </w:tabs>
              <w:adjustRightInd w:val="0"/>
              <w:snapToGrid w:val="0"/>
              <w:spacing w:beforeLines="50" w:line="240" w:lineRule="auto"/>
              <w:ind w:right="23" w:rightChars="11"/>
              <w:rPr>
                <w:rFonts w:ascii="宋体" w:hAnsi="宋体"/>
                <w:szCs w:val="21"/>
                <w:highlight w:val="none"/>
              </w:rPr>
            </w:pPr>
            <w:r>
              <w:rPr>
                <w:rFonts w:hint="eastAsia" w:ascii="宋体" w:hAnsi="宋体"/>
                <w:szCs w:val="21"/>
                <w:highlight w:val="none"/>
              </w:rPr>
              <w:t>（1）未按照采购文件规定要求密封、签署、盖章的；</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2</w:t>
            </w:r>
            <w:r>
              <w:rPr>
                <w:rFonts w:hint="eastAsia" w:ascii="宋体" w:hAnsi="宋体"/>
                <w:szCs w:val="21"/>
                <w:highlight w:val="none"/>
              </w:rPr>
              <w:t>）不具备第二章“供应商须知”第3.1</w:t>
            </w:r>
            <w:r>
              <w:rPr>
                <w:rFonts w:hint="eastAsia" w:ascii="宋体" w:hAnsi="宋体" w:cs="宋体"/>
                <w:kern w:val="0"/>
                <w:szCs w:val="21"/>
                <w:highlight w:val="none"/>
                <w:lang w:val="zh-CN"/>
              </w:rPr>
              <w:t>款</w:t>
            </w:r>
            <w:r>
              <w:rPr>
                <w:rFonts w:hint="eastAsia" w:ascii="宋体" w:hAnsi="宋体"/>
                <w:szCs w:val="21"/>
                <w:highlight w:val="none"/>
              </w:rPr>
              <w:t>规定的供应商资格要求的；</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szCs w:val="21"/>
                <w:highlight w:val="none"/>
              </w:rPr>
              <w:t>）投标报价超过采购项目预算的；</w:t>
            </w:r>
          </w:p>
          <w:p>
            <w:pPr>
              <w:adjustRightInd w:val="0"/>
              <w:snapToGrid w:val="0"/>
              <w:spacing w:beforeLines="50" w:line="240" w:lineRule="auto"/>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4</w:t>
            </w:r>
            <w:r>
              <w:rPr>
                <w:rFonts w:hint="eastAsia" w:ascii="宋体" w:hAnsi="宋体"/>
                <w:szCs w:val="21"/>
                <w:highlight w:val="none"/>
              </w:rPr>
              <w:t>）同一供应商提交两个以上不同的响应文件或者投标报价的；</w:t>
            </w:r>
          </w:p>
          <w:p>
            <w:pPr>
              <w:tabs>
                <w:tab w:val="left" w:pos="3105"/>
              </w:tabs>
              <w:adjustRightInd w:val="0"/>
              <w:snapToGrid w:val="0"/>
              <w:spacing w:beforeLines="50" w:line="240" w:lineRule="auto"/>
              <w:rPr>
                <w:rFonts w:ascii="宋体" w:hAnsi="宋体"/>
                <w:kern w:val="0"/>
                <w:highlight w:val="none"/>
              </w:rPr>
            </w:pPr>
            <w:r>
              <w:rPr>
                <w:rFonts w:hint="eastAsia" w:ascii="宋体" w:hAnsi="宋体"/>
                <w:szCs w:val="21"/>
                <w:highlight w:val="none"/>
              </w:rPr>
              <w:t>（</w:t>
            </w:r>
            <w:r>
              <w:rPr>
                <w:rFonts w:hint="eastAsia" w:ascii="宋体" w:hAnsi="宋体"/>
                <w:szCs w:val="21"/>
                <w:highlight w:val="none"/>
                <w:lang w:val="en-US" w:eastAsia="zh-CN"/>
              </w:rPr>
              <w:t>5</w:t>
            </w:r>
            <w:r>
              <w:rPr>
                <w:rFonts w:hint="eastAsia" w:ascii="宋体" w:hAnsi="宋体"/>
                <w:szCs w:val="21"/>
                <w:highlight w:val="none"/>
              </w:rPr>
              <w:t>）</w:t>
            </w:r>
            <w:r>
              <w:rPr>
                <w:rFonts w:hint="eastAsia" w:ascii="宋体" w:hAnsi="宋体"/>
                <w:kern w:val="0"/>
                <w:highlight w:val="none"/>
              </w:rPr>
              <w:t>响应</w:t>
            </w:r>
            <w:r>
              <w:rPr>
                <w:rFonts w:ascii="宋体" w:hAnsi="宋体"/>
                <w:kern w:val="0"/>
                <w:highlight w:val="none"/>
              </w:rPr>
              <w:t>文件载明的投标范围小于</w:t>
            </w:r>
            <w:r>
              <w:rPr>
                <w:rFonts w:hint="eastAsia" w:ascii="宋体" w:hAnsi="宋体"/>
                <w:kern w:val="0"/>
                <w:highlight w:val="none"/>
              </w:rPr>
              <w:t>采购</w:t>
            </w:r>
            <w:r>
              <w:rPr>
                <w:rFonts w:ascii="宋体" w:hAnsi="宋体"/>
                <w:kern w:val="0"/>
                <w:highlight w:val="none"/>
              </w:rPr>
              <w:t>文件规定的</w:t>
            </w:r>
            <w:r>
              <w:rPr>
                <w:rFonts w:hint="eastAsia" w:ascii="宋体" w:hAnsi="宋体"/>
                <w:kern w:val="0"/>
                <w:highlight w:val="none"/>
              </w:rPr>
              <w:t>采购</w:t>
            </w:r>
            <w:r>
              <w:rPr>
                <w:rFonts w:ascii="宋体" w:hAnsi="宋体"/>
                <w:kern w:val="0"/>
                <w:highlight w:val="none"/>
              </w:rPr>
              <w:t>范围的</w:t>
            </w:r>
            <w:r>
              <w:rPr>
                <w:rFonts w:hint="eastAsia" w:ascii="宋体" w:hAnsi="宋体"/>
                <w:kern w:val="0"/>
                <w:highlight w:val="none"/>
              </w:rPr>
              <w:t>(</w:t>
            </w:r>
            <w:r>
              <w:rPr>
                <w:rFonts w:hint="eastAsia" w:ascii="宋体" w:hAnsi="宋体"/>
                <w:szCs w:val="21"/>
                <w:highlight w:val="none"/>
              </w:rPr>
              <w:t>缺漏采购文件所要求的内容)</w:t>
            </w:r>
            <w:r>
              <w:rPr>
                <w:rFonts w:ascii="宋体" w:hAnsi="宋体"/>
                <w:kern w:val="0"/>
                <w:highlight w:val="none"/>
              </w:rPr>
              <w:t>；</w:t>
            </w:r>
          </w:p>
          <w:p>
            <w:pPr>
              <w:tabs>
                <w:tab w:val="left" w:pos="3105"/>
              </w:tabs>
              <w:adjustRightInd w:val="0"/>
              <w:snapToGrid w:val="0"/>
              <w:spacing w:beforeLines="50" w:line="240" w:lineRule="auto"/>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）响应文件有效期不足的；</w:t>
            </w:r>
          </w:p>
          <w:p>
            <w:pPr>
              <w:tabs>
                <w:tab w:val="left" w:pos="3105"/>
              </w:tabs>
              <w:adjustRightInd w:val="0"/>
              <w:snapToGrid w:val="0"/>
              <w:spacing w:beforeLines="50" w:line="240" w:lineRule="auto"/>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7</w:t>
            </w:r>
            <w:r>
              <w:rPr>
                <w:rFonts w:hint="eastAsia" w:ascii="宋体" w:hAnsi="宋体"/>
                <w:szCs w:val="21"/>
                <w:highlight w:val="none"/>
              </w:rPr>
              <w:t>）不符合法律、法规和采购文件规定的。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trPr>
        <w:tc>
          <w:tcPr>
            <w:tcW w:w="1826" w:type="dxa"/>
            <w:tcBorders>
              <w:tl2br w:val="nil"/>
              <w:tr2bl w:val="nil"/>
            </w:tcBorders>
            <w:vAlign w:val="center"/>
          </w:tcPr>
          <w:p>
            <w:pPr>
              <w:adjustRightInd w:val="0"/>
              <w:snapToGrid w:val="0"/>
              <w:spacing w:before="156" w:line="360" w:lineRule="auto"/>
              <w:jc w:val="center"/>
              <w:rPr>
                <w:rFonts w:ascii="宋体" w:hAnsi="宋体"/>
                <w:szCs w:val="21"/>
                <w:highlight w:val="none"/>
              </w:rPr>
            </w:pPr>
            <w:r>
              <w:rPr>
                <w:rFonts w:hint="eastAsia" w:ascii="宋体" w:hAnsi="宋体"/>
                <w:szCs w:val="21"/>
                <w:highlight w:val="none"/>
              </w:rPr>
              <w:t>第三章第2.1.3</w:t>
            </w:r>
            <w:r>
              <w:rPr>
                <w:rFonts w:hint="eastAsia" w:ascii="宋体" w:hAnsi="宋体" w:cs="宋体"/>
                <w:kern w:val="0"/>
                <w:szCs w:val="21"/>
                <w:highlight w:val="none"/>
                <w:lang w:val="zh-CN"/>
              </w:rPr>
              <w:t>款</w:t>
            </w:r>
          </w:p>
        </w:tc>
        <w:tc>
          <w:tcPr>
            <w:tcW w:w="1900" w:type="dxa"/>
            <w:tcBorders>
              <w:tl2br w:val="nil"/>
              <w:tr2bl w:val="nil"/>
            </w:tcBorders>
            <w:vAlign w:val="center"/>
          </w:tcPr>
          <w:p>
            <w:pPr>
              <w:adjustRightInd w:val="0"/>
              <w:snapToGrid w:val="0"/>
              <w:spacing w:before="156" w:line="360" w:lineRule="auto"/>
              <w:jc w:val="center"/>
              <w:rPr>
                <w:rFonts w:ascii="宋体" w:hAnsi="宋体"/>
                <w:szCs w:val="21"/>
                <w:highlight w:val="none"/>
              </w:rPr>
            </w:pPr>
            <w:r>
              <w:rPr>
                <w:rFonts w:hint="eastAsia" w:ascii="宋体" w:hAnsi="宋体"/>
                <w:szCs w:val="21"/>
                <w:highlight w:val="none"/>
              </w:rPr>
              <w:t>废标的规定</w:t>
            </w:r>
          </w:p>
        </w:tc>
        <w:tc>
          <w:tcPr>
            <w:tcW w:w="5394" w:type="dxa"/>
            <w:tcBorders>
              <w:tl2br w:val="nil"/>
              <w:tr2bl w:val="nil"/>
            </w:tcBorders>
            <w:vAlign w:val="center"/>
          </w:tcPr>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有下列情形之一时，评审小组应予废标：</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（1）出现影响采购公正的违法、违规行为的；</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（2）供应商的报价均超过了采购预算；</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（3）评审过程中，合格供应商仅有一家；</w:t>
            </w:r>
          </w:p>
          <w:p>
            <w:pPr>
              <w:adjustRightInd w:val="0"/>
              <w:snapToGrid w:val="0"/>
              <w:spacing w:beforeLines="50" w:line="240" w:lineRule="auto"/>
              <w:ind w:right="-109" w:rightChars="-52"/>
              <w:rPr>
                <w:rFonts w:ascii="宋体" w:hAnsi="宋体"/>
                <w:szCs w:val="21"/>
                <w:highlight w:val="none"/>
              </w:rPr>
            </w:pPr>
            <w:r>
              <w:rPr>
                <w:rFonts w:hint="eastAsia" w:ascii="宋体" w:hAnsi="宋体"/>
                <w:szCs w:val="21"/>
                <w:highlight w:val="none"/>
              </w:rPr>
              <w:t>（4）因重大变故，采购任务取消的。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26" w:type="dxa"/>
            <w:tcBorders>
              <w:tl2br w:val="nil"/>
              <w:tr2bl w:val="nil"/>
            </w:tcBorders>
            <w:vAlign w:val="center"/>
          </w:tcPr>
          <w:p>
            <w:pPr>
              <w:adjustRightInd w:val="0"/>
              <w:snapToGrid w:val="0"/>
              <w:spacing w:before="156" w:line="360" w:lineRule="auto"/>
              <w:jc w:val="center"/>
              <w:rPr>
                <w:rFonts w:ascii="宋体" w:hAnsi="宋体"/>
                <w:szCs w:val="21"/>
                <w:highlight w:val="none"/>
              </w:rPr>
            </w:pPr>
            <w:r>
              <w:rPr>
                <w:rFonts w:hint="eastAsia" w:ascii="宋体" w:hAnsi="宋体"/>
                <w:szCs w:val="21"/>
                <w:highlight w:val="none"/>
              </w:rPr>
              <w:t>第2.4.2</w:t>
            </w:r>
            <w:r>
              <w:rPr>
                <w:rFonts w:hint="eastAsia" w:ascii="宋体" w:hAnsi="宋体" w:cs="宋体"/>
                <w:kern w:val="0"/>
                <w:szCs w:val="21"/>
                <w:highlight w:val="none"/>
                <w:lang w:val="zh-CN"/>
              </w:rPr>
              <w:t>款</w:t>
            </w:r>
          </w:p>
        </w:tc>
        <w:tc>
          <w:tcPr>
            <w:tcW w:w="1900" w:type="dxa"/>
            <w:tcBorders>
              <w:tl2br w:val="nil"/>
              <w:tr2bl w:val="nil"/>
            </w:tcBorders>
            <w:vAlign w:val="center"/>
          </w:tcPr>
          <w:p>
            <w:pPr>
              <w:adjustRightInd w:val="0"/>
              <w:snapToGrid w:val="0"/>
              <w:spacing w:before="156" w:line="360" w:lineRule="auto"/>
              <w:jc w:val="center"/>
              <w:rPr>
                <w:rFonts w:ascii="宋体" w:hAnsi="宋体"/>
                <w:szCs w:val="21"/>
                <w:highlight w:val="none"/>
              </w:rPr>
            </w:pPr>
            <w:r>
              <w:rPr>
                <w:rFonts w:hint="eastAsia" w:ascii="宋体" w:hAnsi="宋体"/>
                <w:bCs/>
                <w:szCs w:val="21"/>
                <w:highlight w:val="none"/>
              </w:rPr>
              <w:t>成交供应商</w:t>
            </w:r>
            <w:r>
              <w:rPr>
                <w:rFonts w:hint="eastAsia" w:ascii="宋体" w:hAnsi="宋体"/>
                <w:szCs w:val="21"/>
                <w:highlight w:val="none"/>
              </w:rPr>
              <w:t>候选人数量</w:t>
            </w:r>
          </w:p>
        </w:tc>
        <w:tc>
          <w:tcPr>
            <w:tcW w:w="5394" w:type="dxa"/>
            <w:tcBorders>
              <w:tl2br w:val="nil"/>
              <w:tr2bl w:val="nil"/>
            </w:tcBorders>
            <w:vAlign w:val="center"/>
          </w:tcPr>
          <w:p>
            <w:pPr>
              <w:adjustRightInd w:val="0"/>
              <w:snapToGrid w:val="0"/>
              <w:spacing w:beforeLines="50" w:line="360" w:lineRule="auto"/>
              <w:ind w:right="-109" w:rightChars="-52"/>
              <w:rPr>
                <w:rFonts w:ascii="宋体" w:hAnsi="宋体"/>
                <w:szCs w:val="21"/>
                <w:highlight w:val="none"/>
              </w:rPr>
            </w:pPr>
            <w:r>
              <w:rPr>
                <w:rFonts w:hint="eastAsia" w:ascii="宋体" w:hAnsi="宋体"/>
                <w:szCs w:val="21"/>
                <w:highlight w:val="none"/>
              </w:rPr>
              <w:t>3名</w:t>
            </w:r>
          </w:p>
        </w:tc>
      </w:tr>
    </w:tbl>
    <w:p>
      <w:pPr>
        <w:adjustRightInd w:val="0"/>
        <w:snapToGrid w:val="0"/>
        <w:spacing w:line="360" w:lineRule="auto"/>
        <w:rPr>
          <w:rFonts w:ascii="宋体" w:hAnsi="宋体"/>
          <w:b/>
          <w:bCs/>
          <w:szCs w:val="21"/>
          <w:highlight w:val="none"/>
        </w:rPr>
      </w:pPr>
      <w:r>
        <w:rPr>
          <w:rFonts w:hint="eastAsia" w:ascii="宋体" w:hAnsi="宋体"/>
          <w:b/>
          <w:bCs/>
          <w:szCs w:val="21"/>
          <w:highlight w:val="none"/>
        </w:rPr>
        <w:br w:type="page"/>
      </w:r>
    </w:p>
    <w:p>
      <w:pPr>
        <w:adjustRightInd w:val="0"/>
        <w:snapToGrid w:val="0"/>
        <w:spacing w:beforeLines="50" w:line="360" w:lineRule="auto"/>
        <w:rPr>
          <w:rFonts w:hint="eastAsia" w:ascii="宋体" w:hAnsi="宋体"/>
          <w:b/>
          <w:bCs/>
          <w:szCs w:val="21"/>
          <w:highlight w:val="none"/>
        </w:rPr>
      </w:pPr>
    </w:p>
    <w:p>
      <w:pPr>
        <w:adjustRightInd w:val="0"/>
        <w:snapToGrid w:val="0"/>
        <w:spacing w:beforeLines="50" w:line="360" w:lineRule="auto"/>
        <w:rPr>
          <w:rFonts w:ascii="宋体" w:hAnsi="宋体"/>
          <w:b/>
          <w:szCs w:val="21"/>
          <w:highlight w:val="none"/>
        </w:rPr>
      </w:pPr>
      <w:r>
        <w:rPr>
          <w:rFonts w:hint="eastAsia" w:ascii="宋体" w:hAnsi="宋体"/>
          <w:b/>
          <w:bCs/>
          <w:szCs w:val="21"/>
          <w:highlight w:val="none"/>
        </w:rPr>
        <w:t xml:space="preserve">一. </w:t>
      </w:r>
      <w:r>
        <w:rPr>
          <w:rFonts w:hint="eastAsia" w:ascii="宋体" w:hAnsi="宋体"/>
          <w:b/>
          <w:szCs w:val="21"/>
          <w:highlight w:val="none"/>
        </w:rPr>
        <w:t>总则</w:t>
      </w:r>
    </w:p>
    <w:p>
      <w:pPr>
        <w:adjustRightInd w:val="0"/>
        <w:snapToGrid w:val="0"/>
        <w:spacing w:beforeLines="50" w:line="360" w:lineRule="auto"/>
        <w:rPr>
          <w:rFonts w:ascii="宋体" w:hAnsi="宋体"/>
          <w:b/>
          <w:szCs w:val="21"/>
          <w:highlight w:val="none"/>
        </w:rPr>
      </w:pPr>
      <w:r>
        <w:rPr>
          <w:rFonts w:hint="eastAsia" w:ascii="宋体" w:hAnsi="宋体"/>
          <w:b/>
          <w:szCs w:val="21"/>
          <w:highlight w:val="none"/>
        </w:rPr>
        <w:t>1.1评审小组</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1.1.1评审由依法组成的评审小组负责。</w:t>
      </w:r>
    </w:p>
    <w:p>
      <w:pPr>
        <w:adjustRightInd w:val="0"/>
        <w:snapToGrid w:val="0"/>
        <w:spacing w:beforeLines="50" w:line="360" w:lineRule="auto"/>
        <w:rPr>
          <w:rFonts w:ascii="宋体" w:hAnsi="宋体"/>
          <w:b/>
          <w:szCs w:val="21"/>
          <w:highlight w:val="none"/>
        </w:rPr>
      </w:pPr>
      <w:r>
        <w:rPr>
          <w:rFonts w:hint="eastAsia" w:ascii="宋体" w:hAnsi="宋体"/>
          <w:b/>
          <w:bCs/>
          <w:szCs w:val="21"/>
          <w:highlight w:val="none"/>
        </w:rPr>
        <w:t xml:space="preserve">1.2 </w:t>
      </w:r>
      <w:r>
        <w:rPr>
          <w:rFonts w:hint="eastAsia" w:ascii="宋体" w:hAnsi="宋体"/>
          <w:b/>
          <w:szCs w:val="21"/>
          <w:highlight w:val="none"/>
        </w:rPr>
        <w:t>评审方法</w:t>
      </w:r>
    </w:p>
    <w:p>
      <w:pPr>
        <w:adjustRightInd w:val="0"/>
        <w:snapToGrid w:val="0"/>
        <w:spacing w:line="460" w:lineRule="exact"/>
        <w:ind w:firstLine="422" w:firstLineChars="200"/>
        <w:rPr>
          <w:rFonts w:ascii="宋体" w:hAnsi="宋体" w:cs="宋体"/>
          <w:szCs w:val="21"/>
          <w:highlight w:val="none"/>
        </w:rPr>
      </w:pPr>
      <w:r>
        <w:rPr>
          <w:rFonts w:hint="eastAsia" w:ascii="宋体" w:hAnsi="宋体"/>
          <w:b/>
          <w:bCs/>
          <w:szCs w:val="21"/>
          <w:highlight w:val="none"/>
        </w:rPr>
        <w:t>1.2.1评审方法：</w:t>
      </w:r>
      <w:r>
        <w:rPr>
          <w:rFonts w:hint="eastAsia" w:ascii="宋体" w:hAnsi="宋体"/>
          <w:b/>
          <w:bCs/>
          <w:szCs w:val="21"/>
          <w:highlight w:val="none"/>
          <w:lang w:eastAsia="zh-CN"/>
        </w:rPr>
        <w:t>最低投标</w:t>
      </w:r>
      <w:r>
        <w:rPr>
          <w:rFonts w:hint="eastAsia" w:ascii="宋体" w:hAnsi="宋体"/>
          <w:b/>
          <w:bCs/>
          <w:szCs w:val="21"/>
          <w:highlight w:val="none"/>
        </w:rPr>
        <w:t>价法，</w:t>
      </w:r>
      <w:r>
        <w:rPr>
          <w:rFonts w:hint="eastAsia" w:ascii="宋体" w:hAnsi="宋体" w:cs="宋体"/>
          <w:b/>
          <w:bCs/>
          <w:szCs w:val="21"/>
          <w:highlight w:val="none"/>
        </w:rPr>
        <w:t>指响应文件满足</w:t>
      </w:r>
      <w:r>
        <w:rPr>
          <w:rFonts w:hint="eastAsia" w:ascii="宋体" w:hAnsi="宋体" w:cs="宋体"/>
          <w:b/>
          <w:bCs/>
          <w:szCs w:val="21"/>
          <w:highlight w:val="none"/>
          <w:lang w:eastAsia="zh-CN"/>
        </w:rPr>
        <w:t>采购</w:t>
      </w:r>
      <w:r>
        <w:rPr>
          <w:rFonts w:hint="eastAsia" w:ascii="宋体" w:hAnsi="宋体" w:cs="宋体"/>
          <w:b/>
          <w:bCs/>
          <w:szCs w:val="21"/>
          <w:highlight w:val="none"/>
        </w:rPr>
        <w:t>文件全部实质性要求，且报价</w:t>
      </w:r>
      <w:r>
        <w:rPr>
          <w:rFonts w:hint="eastAsia" w:ascii="宋体" w:hAnsi="宋体" w:cs="宋体"/>
          <w:b/>
          <w:bCs/>
          <w:szCs w:val="21"/>
          <w:highlight w:val="none"/>
          <w:lang w:eastAsia="zh-CN"/>
        </w:rPr>
        <w:t>最低</w:t>
      </w:r>
      <w:r>
        <w:rPr>
          <w:rFonts w:hint="eastAsia" w:ascii="宋体" w:hAnsi="宋体" w:cs="宋体"/>
          <w:b/>
          <w:bCs/>
          <w:szCs w:val="21"/>
          <w:highlight w:val="none"/>
        </w:rPr>
        <w:t>的</w:t>
      </w:r>
      <w:r>
        <w:rPr>
          <w:rFonts w:hint="eastAsia" w:ascii="宋体" w:hAnsi="宋体" w:cs="宋体"/>
          <w:b/>
          <w:bCs/>
          <w:szCs w:val="21"/>
          <w:highlight w:val="none"/>
          <w:lang w:eastAsia="zh-CN"/>
        </w:rPr>
        <w:t>供应商</w:t>
      </w:r>
      <w:r>
        <w:rPr>
          <w:rFonts w:hint="eastAsia" w:ascii="宋体" w:hAnsi="宋体" w:cs="宋体"/>
          <w:b/>
          <w:bCs/>
          <w:szCs w:val="21"/>
          <w:highlight w:val="none"/>
        </w:rPr>
        <w:t>为成交</w:t>
      </w:r>
      <w:r>
        <w:rPr>
          <w:rFonts w:hint="eastAsia" w:ascii="宋体" w:hAnsi="宋体" w:cs="宋体"/>
          <w:b/>
          <w:bCs/>
          <w:szCs w:val="21"/>
          <w:highlight w:val="none"/>
          <w:lang w:eastAsia="zh-CN"/>
        </w:rPr>
        <w:t>供应商</w:t>
      </w:r>
      <w:r>
        <w:rPr>
          <w:rFonts w:hint="eastAsia" w:ascii="宋体" w:hAnsi="宋体" w:cs="宋体"/>
          <w:b/>
          <w:bCs/>
          <w:szCs w:val="21"/>
          <w:highlight w:val="none"/>
        </w:rPr>
        <w:t>候选人的评审方法</w:t>
      </w:r>
      <w:r>
        <w:rPr>
          <w:rFonts w:hint="eastAsia" w:ascii="宋体" w:hAnsi="宋体" w:cs="宋体"/>
          <w:szCs w:val="21"/>
          <w:highlight w:val="none"/>
        </w:rPr>
        <w:t>。</w:t>
      </w:r>
    </w:p>
    <w:p>
      <w:pPr>
        <w:tabs>
          <w:tab w:val="left" w:pos="0"/>
        </w:tabs>
        <w:adjustRightInd w:val="0"/>
        <w:snapToGrid w:val="0"/>
        <w:spacing w:beforeLines="50" w:line="360" w:lineRule="auto"/>
        <w:rPr>
          <w:rFonts w:ascii="宋体" w:hAnsi="宋体"/>
          <w:b/>
          <w:kern w:val="0"/>
          <w:szCs w:val="21"/>
          <w:highlight w:val="none"/>
        </w:rPr>
      </w:pPr>
      <w:r>
        <w:rPr>
          <w:rFonts w:hint="eastAsia" w:ascii="宋体" w:hAnsi="宋体"/>
          <w:b/>
          <w:kern w:val="0"/>
          <w:szCs w:val="21"/>
          <w:highlight w:val="none"/>
        </w:rPr>
        <w:t>二. 评标程序</w:t>
      </w:r>
    </w:p>
    <w:p>
      <w:pPr>
        <w:adjustRightInd w:val="0"/>
        <w:snapToGrid w:val="0"/>
        <w:spacing w:beforeLines="50" w:line="360" w:lineRule="auto"/>
        <w:ind w:right="-109" w:rightChars="-52" w:firstLine="420" w:firstLineChars="200"/>
        <w:rPr>
          <w:rFonts w:ascii="宋体" w:hAnsi="宋体"/>
          <w:b/>
          <w:szCs w:val="21"/>
          <w:highlight w:val="none"/>
        </w:rPr>
      </w:pPr>
      <w:r>
        <w:rPr>
          <w:rFonts w:hint="eastAsia" w:ascii="宋体" w:hAnsi="宋体"/>
          <w:kern w:val="0"/>
          <w:szCs w:val="21"/>
          <w:highlight w:val="none"/>
        </w:rPr>
        <w:t>评标程序分为响应文件初审、比较和评价、推荐成交供应商候选人名单</w:t>
      </w:r>
      <w:r>
        <w:rPr>
          <w:rFonts w:hint="eastAsia" w:ascii="宋体" w:hAnsi="宋体"/>
          <w:b/>
          <w:szCs w:val="21"/>
          <w:highlight w:val="none"/>
        </w:rPr>
        <w:t>。</w:t>
      </w:r>
    </w:p>
    <w:p>
      <w:pPr>
        <w:adjustRightInd w:val="0"/>
        <w:snapToGrid w:val="0"/>
        <w:spacing w:beforeLines="50" w:line="360" w:lineRule="auto"/>
        <w:ind w:right="-109" w:rightChars="-52"/>
        <w:rPr>
          <w:rFonts w:ascii="宋体" w:hAnsi="宋体"/>
          <w:b/>
          <w:bCs/>
          <w:szCs w:val="21"/>
          <w:highlight w:val="none"/>
        </w:rPr>
      </w:pPr>
      <w:r>
        <w:rPr>
          <w:rFonts w:hint="eastAsia" w:ascii="宋体" w:hAnsi="宋体"/>
          <w:b/>
          <w:bCs/>
          <w:szCs w:val="21"/>
          <w:highlight w:val="none"/>
        </w:rPr>
        <w:t>2.1 响应文件的初步</w:t>
      </w:r>
      <w:r>
        <w:rPr>
          <w:rFonts w:hint="eastAsia" w:ascii="宋体" w:hAnsi="宋体"/>
          <w:b/>
          <w:szCs w:val="21"/>
          <w:highlight w:val="none"/>
        </w:rPr>
        <w:t>评审</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bCs/>
          <w:szCs w:val="21"/>
          <w:highlight w:val="none"/>
        </w:rPr>
        <w:t>2.1.1初步</w:t>
      </w:r>
      <w:r>
        <w:rPr>
          <w:rFonts w:hint="eastAsia" w:ascii="宋体" w:hAnsi="宋体"/>
          <w:szCs w:val="21"/>
          <w:highlight w:val="none"/>
        </w:rPr>
        <w:t>评审分为资格性检查和符合性检查。</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(1) 资格性检查。根据法律法规和采购文件的规定，对响应文件中的资格证明等进行审查，以确定供应商是否具备投标资格。</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(2) 符合性检查。依据采购文件的规定，从响应文件的有效性、完整性和对采购文件的响应程度进行审查，以确定是否对采购文件的实质性要求作出响应。评审小组</w:t>
      </w:r>
      <w:r>
        <w:rPr>
          <w:rFonts w:hint="eastAsia"/>
          <w:szCs w:val="21"/>
          <w:highlight w:val="none"/>
        </w:rPr>
        <w:t>决定响应</w:t>
      </w:r>
      <w:r>
        <w:rPr>
          <w:rFonts w:hint="eastAsia" w:ascii="宋体" w:hAnsi="宋体"/>
          <w:szCs w:val="21"/>
          <w:highlight w:val="none"/>
        </w:rPr>
        <w:t>文件</w:t>
      </w:r>
      <w:r>
        <w:rPr>
          <w:rFonts w:hint="eastAsia"/>
          <w:szCs w:val="21"/>
          <w:highlight w:val="none"/>
        </w:rPr>
        <w:t>的响应性只根据响应</w:t>
      </w:r>
      <w:r>
        <w:rPr>
          <w:rFonts w:hint="eastAsia" w:ascii="宋体" w:hAnsi="宋体"/>
          <w:szCs w:val="21"/>
          <w:highlight w:val="none"/>
        </w:rPr>
        <w:t>文件</w:t>
      </w:r>
      <w:r>
        <w:rPr>
          <w:rFonts w:hint="eastAsia"/>
          <w:szCs w:val="21"/>
          <w:highlight w:val="none"/>
        </w:rPr>
        <w:t>真实无误的内容，而不依据外部的证据，但响应</w:t>
      </w:r>
      <w:r>
        <w:rPr>
          <w:rFonts w:hint="eastAsia" w:ascii="宋体" w:hAnsi="宋体"/>
          <w:szCs w:val="21"/>
          <w:highlight w:val="none"/>
        </w:rPr>
        <w:t>文件</w:t>
      </w:r>
      <w:r>
        <w:rPr>
          <w:rFonts w:hint="eastAsia"/>
          <w:szCs w:val="21"/>
          <w:highlight w:val="none"/>
        </w:rPr>
        <w:t>有不真实、不正确的内容时除外。</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(3)供应商</w:t>
      </w:r>
      <w:r>
        <w:rPr>
          <w:rFonts w:hint="eastAsia"/>
          <w:szCs w:val="21"/>
          <w:highlight w:val="none"/>
        </w:rPr>
        <w:t>不得通过修正或撤销不合要求的偏离从而使其投标成为实质上响应的投标。</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2.1.2 响应文件属下列情况之一的，应当在资格性、符合性检查时按照无效响应处理，无效响应的情况同时在</w:t>
      </w:r>
      <w:r>
        <w:rPr>
          <w:rFonts w:hint="eastAsia" w:ascii="宋体" w:hAnsi="宋体"/>
          <w:b/>
          <w:szCs w:val="21"/>
          <w:highlight w:val="none"/>
        </w:rPr>
        <w:t>供应商须知前附表</w:t>
      </w:r>
      <w:r>
        <w:rPr>
          <w:rFonts w:hint="eastAsia" w:ascii="宋体" w:hAnsi="宋体"/>
          <w:szCs w:val="21"/>
          <w:highlight w:val="none"/>
        </w:rPr>
        <w:t>集中列示：</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1</w:t>
      </w:r>
      <w:r>
        <w:rPr>
          <w:rFonts w:hint="eastAsia" w:ascii="宋体" w:hAnsi="宋体"/>
          <w:szCs w:val="21"/>
          <w:highlight w:val="none"/>
        </w:rPr>
        <w:t>）未按照采购文件规定要求密封、签署、盖章的；</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2</w:t>
      </w:r>
      <w:r>
        <w:rPr>
          <w:rFonts w:hint="eastAsia" w:ascii="宋体" w:hAnsi="宋体"/>
          <w:szCs w:val="21"/>
          <w:highlight w:val="none"/>
        </w:rPr>
        <w:t>）不具备第二章“供应商须知”第3.1</w:t>
      </w:r>
      <w:r>
        <w:rPr>
          <w:rFonts w:hint="eastAsia" w:ascii="宋体" w:hAnsi="宋体"/>
          <w:szCs w:val="21"/>
          <w:highlight w:val="none"/>
          <w:lang w:val="zh-CN"/>
        </w:rPr>
        <w:t>款</w:t>
      </w:r>
      <w:r>
        <w:rPr>
          <w:rFonts w:hint="eastAsia" w:ascii="宋体" w:hAnsi="宋体"/>
          <w:szCs w:val="21"/>
          <w:highlight w:val="none"/>
        </w:rPr>
        <w:t>规定的供应商资格要求的；</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3</w:t>
      </w:r>
      <w:r>
        <w:rPr>
          <w:rFonts w:hint="eastAsia" w:ascii="宋体" w:hAnsi="宋体"/>
          <w:szCs w:val="21"/>
          <w:highlight w:val="none"/>
        </w:rPr>
        <w:t>）不满足实质性要求的；</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4</w:t>
      </w:r>
      <w:r>
        <w:rPr>
          <w:rFonts w:hint="eastAsia" w:ascii="宋体" w:hAnsi="宋体"/>
          <w:szCs w:val="21"/>
          <w:highlight w:val="none"/>
        </w:rPr>
        <w:t>）投标报价超过采购项目</w:t>
      </w:r>
      <w:r>
        <w:rPr>
          <w:rFonts w:hint="eastAsia" w:ascii="宋体" w:hAnsi="宋体"/>
          <w:szCs w:val="21"/>
          <w:highlight w:val="none"/>
          <w:lang w:eastAsia="zh-CN"/>
        </w:rPr>
        <w:t>指导价的</w:t>
      </w:r>
      <w:r>
        <w:rPr>
          <w:rFonts w:hint="eastAsia" w:ascii="宋体" w:hAnsi="宋体"/>
          <w:szCs w:val="21"/>
          <w:highlight w:val="none"/>
        </w:rPr>
        <w:t>；</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5</w:t>
      </w:r>
      <w:r>
        <w:rPr>
          <w:rFonts w:hint="eastAsia" w:ascii="宋体" w:hAnsi="宋体"/>
          <w:szCs w:val="21"/>
          <w:highlight w:val="none"/>
        </w:rPr>
        <w:t>）同一供应商提交两个以上不同的响应文件或者投标报价的；</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）响应文件载明的投标范围小于采购文件规定的采购范围的(缺漏采购文件所要求的内容)；</w:t>
      </w: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7</w:t>
      </w:r>
      <w:r>
        <w:rPr>
          <w:rFonts w:hint="eastAsia" w:ascii="宋体" w:hAnsi="宋体"/>
          <w:szCs w:val="21"/>
          <w:highlight w:val="none"/>
        </w:rPr>
        <w:t>）响应文件有效期不足的；</w:t>
      </w:r>
    </w:p>
    <w:p>
      <w:pPr>
        <w:pStyle w:val="2"/>
        <w:rPr>
          <w:rFonts w:hint="eastAsia"/>
        </w:rPr>
      </w:pPr>
    </w:p>
    <w:p>
      <w:pPr>
        <w:adjustRightInd w:val="0"/>
        <w:snapToGrid w:val="0"/>
        <w:spacing w:beforeLines="50" w:line="360" w:lineRule="auto"/>
        <w:ind w:right="-109" w:rightChars="-52" w:firstLine="420" w:firstLineChars="200"/>
        <w:rPr>
          <w:rFonts w:hint="eastAsia"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8</w:t>
      </w:r>
      <w:r>
        <w:rPr>
          <w:rFonts w:hint="eastAsia" w:ascii="宋体" w:hAnsi="宋体"/>
          <w:szCs w:val="21"/>
          <w:highlight w:val="none"/>
        </w:rPr>
        <w:t>）不符合法律、法规和采购文件规定的。</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2.1.3 有下列情形之一时，评审小组应予废标，并将理由通知所有供应商。废标的情形同时在</w:t>
      </w:r>
      <w:r>
        <w:rPr>
          <w:rFonts w:hint="eastAsia" w:ascii="宋体" w:hAnsi="宋体"/>
          <w:b/>
          <w:szCs w:val="21"/>
          <w:highlight w:val="none"/>
        </w:rPr>
        <w:t>供应商须知前附表</w:t>
      </w:r>
      <w:r>
        <w:rPr>
          <w:rFonts w:hint="eastAsia" w:ascii="宋体" w:hAnsi="宋体"/>
          <w:szCs w:val="21"/>
          <w:highlight w:val="none"/>
        </w:rPr>
        <w:t>集中列示：</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（1）出现影响采购公正的违法、违规行为的；</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（2）供应商的报价均超过了采购预算；</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（3）评审过程中，合格供应商仅有一家；</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（4）因重大变故，采购任务取消的。</w:t>
      </w:r>
    </w:p>
    <w:p>
      <w:pPr>
        <w:adjustRightInd w:val="0"/>
        <w:snapToGrid w:val="0"/>
        <w:spacing w:beforeLines="50" w:line="360" w:lineRule="auto"/>
        <w:ind w:right="-109" w:rightChars="-52" w:firstLine="420" w:firstLineChars="200"/>
        <w:rPr>
          <w:rFonts w:ascii="宋体" w:hAnsi="宋体"/>
          <w:szCs w:val="21"/>
          <w:highlight w:val="none"/>
        </w:rPr>
      </w:pPr>
      <w:r>
        <w:rPr>
          <w:rFonts w:hint="eastAsia" w:ascii="宋体" w:hAnsi="宋体"/>
          <w:szCs w:val="21"/>
          <w:highlight w:val="none"/>
        </w:rPr>
        <w:t>2.1.4除</w:t>
      </w:r>
      <w:r>
        <w:rPr>
          <w:rFonts w:hint="eastAsia" w:ascii="宋体" w:hAnsi="宋体"/>
          <w:b/>
          <w:szCs w:val="21"/>
          <w:highlight w:val="none"/>
        </w:rPr>
        <w:t>供应商须知前附表</w:t>
      </w:r>
      <w:r>
        <w:rPr>
          <w:rFonts w:hint="eastAsia" w:ascii="宋体" w:hAnsi="宋体"/>
          <w:szCs w:val="21"/>
          <w:highlight w:val="none"/>
        </w:rPr>
        <w:t>另有规定外</w:t>
      </w:r>
      <w:r>
        <w:rPr>
          <w:rFonts w:hint="eastAsia" w:ascii="宋体" w:hAnsi="宋体"/>
          <w:b/>
          <w:szCs w:val="21"/>
          <w:highlight w:val="none"/>
        </w:rPr>
        <w:t>，</w:t>
      </w:r>
      <w:r>
        <w:rPr>
          <w:rFonts w:hint="eastAsia" w:ascii="宋体" w:hAnsi="宋体"/>
          <w:szCs w:val="21"/>
          <w:highlight w:val="none"/>
        </w:rPr>
        <w:t>多家代理商参加同一品牌同一型号产品投标的，在统计供应商数量时，作为一个供应商计算。</w:t>
      </w:r>
    </w:p>
    <w:p>
      <w:pPr>
        <w:adjustRightInd w:val="0"/>
        <w:snapToGrid w:val="0"/>
        <w:spacing w:beforeLines="50" w:line="360" w:lineRule="auto"/>
        <w:ind w:right="-109" w:rightChars="-52"/>
        <w:rPr>
          <w:rFonts w:ascii="宋体" w:hAnsi="宋体"/>
          <w:bCs/>
          <w:szCs w:val="21"/>
          <w:highlight w:val="none"/>
        </w:rPr>
      </w:pPr>
      <w:r>
        <w:rPr>
          <w:rFonts w:hint="eastAsia" w:ascii="宋体" w:hAnsi="宋体"/>
          <w:b/>
          <w:bCs/>
          <w:szCs w:val="21"/>
          <w:highlight w:val="none"/>
        </w:rPr>
        <w:t>2.2澄清有关问题</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2.2.1 对响应文件中含义不明确、同类问题表述不一致或者有明显文字和计算错误的内容，评审小组将以书面形式通知供应商作出必要的澄清、说明，但不得超出响应文件的范围或对响应文件做实质性的修改（计算错误修正除外）。评审小组不接受供应商主动提出的澄清、说明。</w:t>
      </w:r>
    </w:p>
    <w:p>
      <w:pPr>
        <w:tabs>
          <w:tab w:val="left" w:pos="0"/>
        </w:tabs>
        <w:adjustRightInd w:val="0"/>
        <w:snapToGrid w:val="0"/>
        <w:spacing w:beforeLines="50" w:line="360" w:lineRule="auto"/>
        <w:ind w:firstLine="420" w:firstLineChars="200"/>
        <w:rPr>
          <w:rFonts w:ascii="宋体" w:hAnsi="宋体"/>
          <w:bCs/>
          <w:szCs w:val="21"/>
          <w:highlight w:val="none"/>
        </w:rPr>
      </w:pPr>
      <w:r>
        <w:rPr>
          <w:rFonts w:hint="eastAsia" w:ascii="宋体" w:hAnsi="宋体"/>
          <w:szCs w:val="21"/>
          <w:highlight w:val="none"/>
        </w:rPr>
        <w:t>2.2.2供应商不得对下列内容</w:t>
      </w:r>
      <w:r>
        <w:rPr>
          <w:rFonts w:hint="eastAsia" w:ascii="宋体" w:hAnsi="宋体"/>
          <w:bCs/>
          <w:szCs w:val="21"/>
          <w:highlight w:val="none"/>
        </w:rPr>
        <w:t>其进行澄清或补充：</w:t>
      </w:r>
    </w:p>
    <w:p>
      <w:pPr>
        <w:tabs>
          <w:tab w:val="left" w:pos="0"/>
        </w:tabs>
        <w:adjustRightInd w:val="0"/>
        <w:snapToGrid w:val="0"/>
        <w:spacing w:beforeLines="50" w:line="360" w:lineRule="auto"/>
        <w:ind w:firstLine="420" w:firstLineChars="200"/>
        <w:rPr>
          <w:rFonts w:ascii="宋体" w:hAnsi="宋体"/>
          <w:bCs/>
          <w:szCs w:val="21"/>
          <w:highlight w:val="none"/>
        </w:rPr>
      </w:pPr>
      <w:r>
        <w:rPr>
          <w:rFonts w:hint="eastAsia" w:ascii="宋体" w:hAnsi="宋体"/>
          <w:szCs w:val="21"/>
          <w:highlight w:val="none"/>
        </w:rPr>
        <w:t>（1）开标时，</w:t>
      </w:r>
      <w:r>
        <w:rPr>
          <w:rFonts w:hint="eastAsia" w:ascii="宋体" w:hAnsi="宋体"/>
          <w:bCs/>
          <w:szCs w:val="21"/>
          <w:highlight w:val="none"/>
        </w:rPr>
        <w:t>未宣读的投标价格。</w:t>
      </w:r>
    </w:p>
    <w:p>
      <w:pPr>
        <w:tabs>
          <w:tab w:val="left" w:pos="0"/>
        </w:tabs>
        <w:adjustRightInd w:val="0"/>
        <w:snapToGrid w:val="0"/>
        <w:spacing w:beforeLines="50" w:line="360" w:lineRule="auto"/>
        <w:ind w:firstLine="420" w:firstLineChars="200"/>
        <w:rPr>
          <w:rFonts w:ascii="宋体" w:hAnsi="宋体"/>
          <w:bCs/>
          <w:szCs w:val="21"/>
          <w:highlight w:val="none"/>
        </w:rPr>
      </w:pPr>
      <w:r>
        <w:rPr>
          <w:rFonts w:hint="eastAsia" w:ascii="宋体" w:hAnsi="宋体"/>
          <w:szCs w:val="21"/>
          <w:highlight w:val="none"/>
        </w:rPr>
        <w:t>（2）不满足实质性要求的</w:t>
      </w:r>
      <w:r>
        <w:rPr>
          <w:rFonts w:hint="eastAsia" w:ascii="宋体" w:hAnsi="宋体"/>
          <w:bCs/>
          <w:szCs w:val="21"/>
          <w:highlight w:val="none"/>
        </w:rPr>
        <w:t>响应文件内容</w:t>
      </w:r>
      <w:r>
        <w:rPr>
          <w:rFonts w:hint="eastAsia" w:ascii="宋体" w:hAnsi="宋体"/>
          <w:szCs w:val="21"/>
          <w:highlight w:val="none"/>
        </w:rPr>
        <w:t>，</w:t>
      </w:r>
    </w:p>
    <w:p>
      <w:pPr>
        <w:tabs>
          <w:tab w:val="left" w:pos="0"/>
        </w:tabs>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2.2.3 计算错误将按以下方法修正：如果响应文件的大写金额和小写金额不一致的，以大写金额为准；总价金额与按单价汇总金额不一致的，以单价金额计算结果为准；单价金额小数点有明显错位的，应以总价为准，并修改单价；若文字大写表示的数据与数字表示的有差别，则以文字大写表示的数据为准。若供应商拒绝接受上述修正，在评审时将其视为无效响应。</w:t>
      </w:r>
    </w:p>
    <w:p>
      <w:pPr>
        <w:tabs>
          <w:tab w:val="left" w:pos="0"/>
        </w:tabs>
        <w:adjustRightInd w:val="0"/>
        <w:snapToGrid w:val="0"/>
        <w:spacing w:beforeLines="50" w:line="360" w:lineRule="auto"/>
        <w:rPr>
          <w:rFonts w:ascii="宋体" w:hAnsi="宋体"/>
          <w:b/>
          <w:bCs/>
          <w:szCs w:val="21"/>
          <w:highlight w:val="none"/>
        </w:rPr>
      </w:pPr>
      <w:r>
        <w:rPr>
          <w:rFonts w:hint="eastAsia" w:ascii="宋体" w:hAnsi="宋体"/>
          <w:b/>
          <w:bCs/>
          <w:szCs w:val="21"/>
          <w:highlight w:val="none"/>
        </w:rPr>
        <w:t>2.3 比较与评价</w:t>
      </w:r>
    </w:p>
    <w:p>
      <w:pPr>
        <w:widowControl/>
        <w:adjustRightInd w:val="0"/>
        <w:snapToGrid w:val="0"/>
        <w:spacing w:beforeLines="50" w:line="360" w:lineRule="auto"/>
        <w:ind w:firstLine="420" w:firstLineChars="200"/>
        <w:jc w:val="left"/>
        <w:rPr>
          <w:rFonts w:ascii="宋体" w:hAnsi="宋体"/>
          <w:bCs/>
          <w:szCs w:val="21"/>
        </w:rPr>
      </w:pPr>
      <w:r>
        <w:rPr>
          <w:rFonts w:hint="eastAsia" w:ascii="宋体" w:hAnsi="宋体"/>
          <w:bCs/>
          <w:szCs w:val="21"/>
        </w:rPr>
        <w:t>2.3.1评审小组应当从质量和服务均能满足</w:t>
      </w:r>
      <w:r>
        <w:rPr>
          <w:rFonts w:hint="eastAsia" w:ascii="宋体" w:hAnsi="宋体"/>
          <w:bCs/>
          <w:szCs w:val="21"/>
          <w:lang w:eastAsia="zh-CN"/>
        </w:rPr>
        <w:t>采购文件</w:t>
      </w:r>
      <w:r>
        <w:rPr>
          <w:rFonts w:hint="eastAsia" w:ascii="宋体" w:hAnsi="宋体"/>
          <w:bCs/>
          <w:szCs w:val="21"/>
        </w:rPr>
        <w:t>实质性响应要求的</w:t>
      </w:r>
      <w:r>
        <w:rPr>
          <w:rFonts w:hint="eastAsia" w:ascii="宋体" w:hAnsi="宋体"/>
          <w:bCs/>
          <w:szCs w:val="21"/>
          <w:lang w:eastAsia="zh-CN"/>
        </w:rPr>
        <w:t>供应商</w:t>
      </w:r>
      <w:r>
        <w:rPr>
          <w:rFonts w:hint="eastAsia" w:ascii="宋体" w:hAnsi="宋体"/>
          <w:bCs/>
          <w:szCs w:val="21"/>
        </w:rPr>
        <w:t>中，按照报价由低到高的顺序提出3名以上成交候选人，并编写评审报告。</w:t>
      </w: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Ansi="宋体" w:cs="宋体"/>
          <w:sz w:val="32"/>
          <w:szCs w:val="32"/>
          <w:highlight w:val="none"/>
        </w:rPr>
      </w:pPr>
      <w:r>
        <w:rPr>
          <w:rStyle w:val="26"/>
          <w:rFonts w:hint="eastAsia" w:hAnsi="宋体" w:cs="宋体"/>
          <w:sz w:val="32"/>
          <w:szCs w:val="32"/>
          <w:highlight w:val="none"/>
        </w:rPr>
        <w:t>第</w:t>
      </w:r>
      <w:r>
        <w:rPr>
          <w:rStyle w:val="26"/>
          <w:rFonts w:hint="eastAsia" w:hAnsi="宋体" w:cs="宋体"/>
          <w:sz w:val="32"/>
          <w:szCs w:val="32"/>
          <w:highlight w:val="none"/>
          <w:lang w:eastAsia="zh-CN"/>
        </w:rPr>
        <w:t>四</w:t>
      </w:r>
      <w:r>
        <w:rPr>
          <w:rStyle w:val="26"/>
          <w:rFonts w:hint="eastAsia" w:hAnsi="宋体" w:cs="宋体"/>
          <w:sz w:val="32"/>
          <w:szCs w:val="32"/>
          <w:highlight w:val="none"/>
        </w:rPr>
        <w:t>章 采购需求</w:t>
      </w:r>
    </w:p>
    <w:p>
      <w:pPr>
        <w:spacing w:line="360" w:lineRule="auto"/>
        <w:rPr>
          <w:b/>
          <w:bCs/>
          <w:color w:val="auto"/>
          <w:highlight w:val="none"/>
        </w:rPr>
      </w:pPr>
      <w:r>
        <w:rPr>
          <w:rFonts w:hint="eastAsia"/>
          <w:b/>
          <w:bCs/>
          <w:color w:val="auto"/>
          <w:highlight w:val="none"/>
        </w:rPr>
        <w:t>一、项目概述：</w:t>
      </w:r>
    </w:p>
    <w:p>
      <w:pPr>
        <w:spacing w:line="360" w:lineRule="auto"/>
        <w:ind w:firstLine="420" w:firstLineChars="200"/>
        <w:rPr>
          <w:rFonts w:hint="eastAsia"/>
          <w:color w:val="auto"/>
          <w:highlight w:val="none"/>
          <w:lang w:eastAsia="zh-CN"/>
        </w:rPr>
      </w:pPr>
      <w:r>
        <w:rPr>
          <w:rFonts w:hint="eastAsia"/>
          <w:color w:val="auto"/>
          <w:highlight w:val="none"/>
        </w:rPr>
        <w:t>1、项目名称：</w:t>
      </w:r>
      <w:r>
        <w:rPr>
          <w:rFonts w:hint="eastAsia"/>
          <w:color w:val="auto"/>
          <w:highlight w:val="none"/>
          <w:lang w:eastAsia="zh-CN"/>
        </w:rPr>
        <w:t>磐龙生态社区·玉兰谷21#-23#栋商业门面外墙干挂石材工程石材材料采购</w:t>
      </w:r>
    </w:p>
    <w:p>
      <w:pPr>
        <w:pStyle w:val="2"/>
        <w:ind w:left="0" w:leftChars="0" w:firstLine="0" w:firstLineChars="0"/>
        <w:rPr>
          <w:rFonts w:hint="default"/>
          <w:lang w:val="en-US" w:eastAsia="zh-CN"/>
        </w:rPr>
      </w:pPr>
      <w:r>
        <w:rPr>
          <w:rFonts w:hint="eastAsia"/>
          <w:color w:val="auto"/>
          <w:highlight w:val="none"/>
          <w:lang w:val="en-US" w:eastAsia="zh-CN"/>
        </w:rPr>
        <w:t xml:space="preserve">    2、项目地址：株洲市经开区磐龙生态社区</w:t>
      </w:r>
      <w:r>
        <w:rPr>
          <w:rFonts w:hint="eastAsia"/>
          <w:color w:val="auto"/>
          <w:highlight w:val="none"/>
          <w:lang w:eastAsia="zh-CN"/>
        </w:rPr>
        <w:t>玉兰谷</w:t>
      </w:r>
    </w:p>
    <w:p>
      <w:pPr>
        <w:keepNext w:val="0"/>
        <w:keepLines w:val="0"/>
        <w:pageBreakBefore w:val="0"/>
        <w:widowControl w:val="0"/>
        <w:kinsoku/>
        <w:wordWrap/>
        <w:overflowPunct/>
        <w:topLinePunct w:val="0"/>
        <w:autoSpaceDE/>
        <w:autoSpaceDN/>
        <w:bidi w:val="0"/>
        <w:snapToGrid/>
        <w:spacing w:line="360" w:lineRule="auto"/>
        <w:ind w:right="0" w:rightChars="0"/>
        <w:jc w:val="left"/>
        <w:textAlignment w:val="auto"/>
        <w:rPr>
          <w:rFonts w:hint="eastAsia"/>
          <w:b/>
          <w:bCs/>
          <w:color w:val="auto"/>
          <w:highlight w:val="none"/>
          <w:lang w:eastAsia="zh-CN"/>
        </w:rPr>
      </w:pPr>
      <w:r>
        <w:rPr>
          <w:rFonts w:hint="eastAsia"/>
          <w:b/>
          <w:bCs/>
          <w:color w:val="auto"/>
          <w:highlight w:val="none"/>
          <w:lang w:eastAsia="zh-CN"/>
        </w:rPr>
        <w:t>二、采购方式：</w:t>
      </w:r>
    </w:p>
    <w:p>
      <w:pPr>
        <w:pStyle w:val="2"/>
        <w:ind w:left="0" w:leftChars="0" w:firstLine="0" w:firstLineChars="0"/>
        <w:rPr>
          <w:rFonts w:hint="default" w:ascii="Times New Roman" w:hAnsi="Times New Roman" w:eastAsia="宋体" w:cs="Times New Roman"/>
          <w:color w:val="auto"/>
          <w:kern w:val="2"/>
          <w:sz w:val="21"/>
          <w:szCs w:val="24"/>
          <w:highlight w:val="none"/>
          <w:lang w:val="en-US" w:eastAsia="zh-CN" w:bidi="ar-SA"/>
        </w:rPr>
      </w:pPr>
      <w:r>
        <w:rPr>
          <w:rFonts w:hint="eastAsia"/>
          <w:b/>
          <w:bCs/>
          <w:color w:val="auto"/>
          <w:highlight w:val="none"/>
          <w:lang w:val="en-US" w:eastAsia="zh-CN"/>
        </w:rPr>
        <w:t xml:space="preserve">   </w:t>
      </w:r>
      <w:r>
        <w:rPr>
          <w:rFonts w:hint="eastAsia" w:ascii="Times New Roman" w:hAnsi="Times New Roman" w:eastAsia="宋体" w:cs="Times New Roman"/>
          <w:color w:val="auto"/>
          <w:kern w:val="2"/>
          <w:sz w:val="21"/>
          <w:szCs w:val="24"/>
          <w:highlight w:val="none"/>
          <w:lang w:val="en-US" w:eastAsia="zh-CN" w:bidi="ar-SA"/>
        </w:rPr>
        <w:t xml:space="preserve"> 1、</w:t>
      </w:r>
      <w:r>
        <w:rPr>
          <w:rFonts w:hint="eastAsia" w:cs="Times New Roman"/>
          <w:color w:val="auto"/>
          <w:kern w:val="2"/>
          <w:sz w:val="21"/>
          <w:szCs w:val="24"/>
          <w:highlight w:val="none"/>
          <w:lang w:val="en-US" w:eastAsia="zh-CN" w:bidi="ar-SA"/>
        </w:rPr>
        <w:t>公告比选</w:t>
      </w:r>
      <w:r>
        <w:rPr>
          <w:rFonts w:hint="eastAsia" w:ascii="Times New Roman" w:hAnsi="Times New Roman" w:eastAsia="宋体" w:cs="Times New Roman"/>
          <w:color w:val="auto"/>
          <w:kern w:val="2"/>
          <w:sz w:val="21"/>
          <w:szCs w:val="24"/>
          <w:highlight w:val="none"/>
          <w:lang w:val="en-US" w:eastAsia="zh-CN" w:bidi="ar-SA"/>
        </w:rPr>
        <w:t>采购</w:t>
      </w:r>
      <w:r>
        <w:rPr>
          <w:rFonts w:hint="eastAsia" w:cs="Times New Roman"/>
          <w:color w:val="auto"/>
          <w:kern w:val="2"/>
          <w:sz w:val="21"/>
          <w:szCs w:val="24"/>
          <w:highlight w:val="none"/>
          <w:lang w:val="en-US" w:eastAsia="zh-CN" w:bidi="ar-SA"/>
        </w:rPr>
        <w:t>。</w:t>
      </w:r>
    </w:p>
    <w:p>
      <w:pPr>
        <w:keepNext w:val="0"/>
        <w:keepLines w:val="0"/>
        <w:pageBreakBefore w:val="0"/>
        <w:widowControl w:val="0"/>
        <w:kinsoku/>
        <w:wordWrap/>
        <w:overflowPunct/>
        <w:topLinePunct w:val="0"/>
        <w:autoSpaceDE/>
        <w:autoSpaceDN/>
        <w:bidi w:val="0"/>
        <w:snapToGrid/>
        <w:spacing w:line="360" w:lineRule="auto"/>
        <w:ind w:right="0" w:rightChars="0"/>
        <w:jc w:val="left"/>
        <w:textAlignment w:val="auto"/>
        <w:rPr>
          <w:rFonts w:hint="eastAsia"/>
          <w:b/>
          <w:bCs/>
          <w:color w:val="auto"/>
          <w:highlight w:val="none"/>
        </w:rPr>
      </w:pPr>
      <w:r>
        <w:rPr>
          <w:rFonts w:hint="eastAsia"/>
          <w:b/>
          <w:bCs/>
          <w:color w:val="auto"/>
          <w:highlight w:val="none"/>
          <w:lang w:eastAsia="zh-CN"/>
        </w:rPr>
        <w:t>三</w:t>
      </w:r>
      <w:r>
        <w:rPr>
          <w:rFonts w:hint="eastAsia"/>
          <w:b/>
          <w:bCs/>
          <w:color w:val="auto"/>
          <w:highlight w:val="none"/>
        </w:rPr>
        <w:t>、</w:t>
      </w:r>
      <w:r>
        <w:rPr>
          <w:rFonts w:hint="eastAsia" w:ascii="宋体" w:hAnsi="宋体" w:cs="宋体"/>
          <w:b/>
          <w:color w:val="auto"/>
          <w:highlight w:val="none"/>
          <w:lang w:eastAsia="zh-CN"/>
        </w:rPr>
        <w:t>采购内容</w:t>
      </w:r>
      <w:r>
        <w:rPr>
          <w:rFonts w:hint="eastAsia"/>
          <w:b/>
          <w:bCs/>
          <w:color w:val="auto"/>
          <w:highlight w:val="none"/>
        </w:rPr>
        <w:t>：</w:t>
      </w:r>
    </w:p>
    <w:p>
      <w:pPr>
        <w:pStyle w:val="2"/>
        <w:ind w:left="0" w:leftChars="0" w:firstLine="0" w:firstLineChars="0"/>
        <w:rPr>
          <w:rFonts w:hint="eastAsia"/>
          <w:b w:val="0"/>
          <w:bCs w:val="0"/>
          <w:color w:val="auto"/>
          <w:highlight w:val="none"/>
          <w:lang w:val="en-US" w:eastAsia="zh-CN"/>
        </w:rPr>
      </w:pPr>
      <w:r>
        <w:rPr>
          <w:rFonts w:hint="eastAsia"/>
          <w:b/>
          <w:bCs/>
          <w:color w:val="auto"/>
          <w:highlight w:val="none"/>
          <w:lang w:val="en-US" w:eastAsia="zh-CN"/>
        </w:rPr>
        <w:t xml:space="preserve">   </w:t>
      </w:r>
      <w:r>
        <w:rPr>
          <w:rFonts w:hint="eastAsia"/>
          <w:b w:val="0"/>
          <w:bCs w:val="0"/>
          <w:color w:val="auto"/>
          <w:highlight w:val="none"/>
          <w:lang w:val="en-US" w:eastAsia="zh-CN"/>
        </w:rPr>
        <w:t>1、采购清单：</w:t>
      </w:r>
    </w:p>
    <w:tbl>
      <w:tblPr>
        <w:tblStyle w:val="17"/>
        <w:tblW w:w="769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830"/>
        <w:gridCol w:w="1779"/>
        <w:gridCol w:w="1179"/>
        <w:gridCol w:w="1200"/>
        <w:gridCol w:w="1375"/>
        <w:gridCol w:w="13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FFFFFF"/>
          <w:tblCellMar>
            <w:top w:w="0" w:type="dxa"/>
            <w:left w:w="0" w:type="dxa"/>
            <w:bottom w:w="0" w:type="dxa"/>
            <w:right w:w="0" w:type="dxa"/>
          </w:tblCellMar>
        </w:tblPrEx>
        <w:trPr>
          <w:trHeight w:val="651" w:hRule="atLeast"/>
          <w:tblHeader/>
          <w:jc w:val="center"/>
        </w:trPr>
        <w:tc>
          <w:tcPr>
            <w:tcW w:w="830" w:type="dxa"/>
            <w:tcBorders>
              <w:tl2br w:val="nil"/>
              <w:tr2bl w:val="nil"/>
            </w:tcBorders>
            <w:shd w:val="clear" w:color="auto" w:fill="FFFFFF"/>
            <w:tcMar>
              <w:left w:w="108" w:type="dxa"/>
              <w:right w:w="108" w:type="dxa"/>
            </w:tcMar>
            <w:vAlign w:val="center"/>
          </w:tcPr>
          <w:p>
            <w:pPr>
              <w:jc w:val="center"/>
              <w:rPr>
                <w:rFonts w:ascii="Arial" w:hAnsi="Arial" w:cs="Arial"/>
                <w:sz w:val="18"/>
                <w:szCs w:val="18"/>
              </w:rPr>
            </w:pPr>
            <w:r>
              <w:rPr>
                <w:rFonts w:hint="eastAsia" w:ascii="Arial" w:hAnsi="Arial" w:cs="Arial"/>
                <w:sz w:val="18"/>
                <w:szCs w:val="18"/>
              </w:rPr>
              <w:t>序号</w:t>
            </w:r>
          </w:p>
        </w:tc>
        <w:tc>
          <w:tcPr>
            <w:tcW w:w="1779" w:type="dxa"/>
            <w:tcBorders>
              <w:tl2br w:val="nil"/>
              <w:tr2bl w:val="nil"/>
            </w:tcBorders>
            <w:shd w:val="clear" w:color="auto" w:fill="FFFFFF"/>
            <w:tcMar>
              <w:left w:w="108" w:type="dxa"/>
              <w:right w:w="108" w:type="dxa"/>
            </w:tcMar>
            <w:vAlign w:val="center"/>
          </w:tcPr>
          <w:p>
            <w:pPr>
              <w:jc w:val="center"/>
              <w:rPr>
                <w:rFonts w:ascii="Arial" w:hAnsi="Arial" w:cs="Arial"/>
                <w:sz w:val="18"/>
                <w:szCs w:val="18"/>
              </w:rPr>
            </w:pPr>
            <w:r>
              <w:rPr>
                <w:rFonts w:hint="eastAsia" w:ascii="Arial" w:hAnsi="Arial" w:cs="Arial"/>
                <w:kern w:val="0"/>
                <w:sz w:val="18"/>
                <w:szCs w:val="18"/>
              </w:rPr>
              <w:t>材料</w:t>
            </w:r>
            <w:r>
              <w:rPr>
                <w:rFonts w:ascii="Arial" w:hAnsi="Arial" w:cs="Arial"/>
                <w:kern w:val="0"/>
                <w:sz w:val="18"/>
                <w:szCs w:val="18"/>
              </w:rPr>
              <w:t>或</w:t>
            </w:r>
          </w:p>
          <w:p>
            <w:pPr>
              <w:jc w:val="center"/>
              <w:rPr>
                <w:rFonts w:ascii="Arial" w:hAnsi="Arial" w:cs="Arial"/>
                <w:sz w:val="18"/>
                <w:szCs w:val="18"/>
              </w:rPr>
            </w:pPr>
            <w:r>
              <w:rPr>
                <w:rFonts w:ascii="Arial" w:hAnsi="Arial" w:cs="Arial"/>
                <w:kern w:val="0"/>
                <w:sz w:val="18"/>
                <w:szCs w:val="18"/>
              </w:rPr>
              <w:t>原材料名称</w:t>
            </w:r>
          </w:p>
        </w:tc>
        <w:tc>
          <w:tcPr>
            <w:tcW w:w="1179" w:type="dxa"/>
            <w:tcBorders>
              <w:tl2br w:val="nil"/>
              <w:tr2bl w:val="nil"/>
            </w:tcBorders>
            <w:shd w:val="clear" w:color="auto" w:fill="FFFFFF"/>
            <w:tcMar>
              <w:left w:w="108" w:type="dxa"/>
              <w:right w:w="108" w:type="dxa"/>
            </w:tcMar>
            <w:vAlign w:val="center"/>
          </w:tcPr>
          <w:p>
            <w:pPr>
              <w:jc w:val="center"/>
              <w:rPr>
                <w:rFonts w:ascii="Arial" w:hAnsi="Arial" w:cs="Arial"/>
                <w:kern w:val="0"/>
                <w:sz w:val="18"/>
                <w:szCs w:val="18"/>
              </w:rPr>
            </w:pPr>
            <w:r>
              <w:rPr>
                <w:rFonts w:hint="eastAsia" w:ascii="Arial" w:hAnsi="Arial" w:cs="Arial"/>
                <w:kern w:val="0"/>
                <w:sz w:val="18"/>
                <w:szCs w:val="18"/>
              </w:rPr>
              <w:t>规格型号</w:t>
            </w:r>
          </w:p>
        </w:tc>
        <w:tc>
          <w:tcPr>
            <w:tcW w:w="1200"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eastAsia" w:ascii="Arial" w:hAnsi="Arial" w:cs="Arial"/>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单位</w:t>
            </w:r>
          </w:p>
        </w:tc>
        <w:tc>
          <w:tcPr>
            <w:tcW w:w="1375"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eastAsia" w:ascii="Arial" w:hAnsi="Arial" w:eastAsia="宋体" w:cs="Arial"/>
                <w:sz w:val="18"/>
                <w:szCs w:val="18"/>
                <w:lang w:eastAsia="zh-CN"/>
              </w:rPr>
            </w:pPr>
            <w:r>
              <w:rPr>
                <w:rFonts w:hint="eastAsia" w:ascii="宋体" w:hAnsi="宋体" w:eastAsia="宋体" w:cs="宋体"/>
                <w:i w:val="0"/>
                <w:iCs w:val="0"/>
                <w:color w:val="000000"/>
                <w:kern w:val="0"/>
                <w:sz w:val="20"/>
                <w:szCs w:val="20"/>
                <w:u w:val="none"/>
                <w:lang w:val="en-US" w:eastAsia="zh-CN" w:bidi="ar"/>
              </w:rPr>
              <w:t>工程量</w:t>
            </w:r>
          </w:p>
        </w:tc>
        <w:tc>
          <w:tcPr>
            <w:tcW w:w="1329" w:type="dxa"/>
            <w:tcBorders>
              <w:tl2br w:val="nil"/>
              <w:tr2bl w:val="nil"/>
            </w:tcBorders>
            <w:shd w:val="clear" w:color="auto" w:fill="FFFFFF"/>
            <w:tcMar>
              <w:left w:w="108" w:type="dxa"/>
              <w:right w:w="108" w:type="dxa"/>
            </w:tcMar>
            <w:vAlign w:val="center"/>
          </w:tcPr>
          <w:p>
            <w:pPr>
              <w:jc w:val="center"/>
              <w:rPr>
                <w:rFonts w:hint="eastAsia" w:ascii="Arial" w:hAnsi="Arial" w:eastAsia="宋体" w:cs="Arial"/>
                <w:kern w:val="0"/>
                <w:sz w:val="18"/>
                <w:szCs w:val="18"/>
                <w:lang w:eastAsia="zh-CN"/>
              </w:rPr>
            </w:pPr>
            <w:r>
              <w:rPr>
                <w:rFonts w:hint="eastAsia" w:ascii="Arial" w:hAnsi="Arial" w:cs="Arial"/>
                <w:kern w:val="0"/>
                <w:sz w:val="18"/>
                <w:szCs w:val="18"/>
                <w:lang w:eastAsia="zh-CN"/>
              </w:rPr>
              <w:t>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830" w:type="dxa"/>
            <w:tcBorders>
              <w:tl2br w:val="nil"/>
              <w:tr2bl w:val="nil"/>
            </w:tcBorders>
            <w:shd w:val="clear" w:color="auto" w:fill="FFFFFF"/>
            <w:tcMar>
              <w:left w:w="108" w:type="dxa"/>
              <w:right w:w="108" w:type="dxa"/>
            </w:tcMar>
            <w:vAlign w:val="center"/>
          </w:tcPr>
          <w:p>
            <w:pPr>
              <w:jc w:val="center"/>
              <w:rPr>
                <w:rFonts w:hint="eastAsia" w:ascii="Arial" w:hAnsi="Arial" w:eastAsia="宋体" w:cs="Arial"/>
                <w:sz w:val="18"/>
                <w:szCs w:val="18"/>
                <w:lang w:val="en-US" w:eastAsia="zh-CN"/>
              </w:rPr>
            </w:pPr>
            <w:r>
              <w:rPr>
                <w:rFonts w:hint="eastAsia" w:ascii="Arial" w:hAnsi="Arial" w:cs="Arial"/>
                <w:sz w:val="18"/>
                <w:szCs w:val="18"/>
                <w:lang w:val="en-US" w:eastAsia="zh-CN"/>
              </w:rPr>
              <w:t>1</w:t>
            </w:r>
          </w:p>
        </w:tc>
        <w:tc>
          <w:tcPr>
            <w:tcW w:w="1779"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20"/>
                <w:szCs w:val="20"/>
                <w:u w:val="none"/>
                <w:lang w:val="en-US" w:eastAsia="zh-CN" w:bidi="ar"/>
              </w:rPr>
              <w:t>锈石荔枝面石材</w:t>
            </w:r>
          </w:p>
        </w:tc>
        <w:tc>
          <w:tcPr>
            <w:tcW w:w="1179"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20"/>
                <w:szCs w:val="20"/>
                <w:u w:val="none"/>
                <w:lang w:val="en-US" w:eastAsia="zh-CN" w:bidi="ar"/>
              </w:rPr>
              <w:t>28mm</w:t>
            </w:r>
          </w:p>
        </w:tc>
        <w:tc>
          <w:tcPr>
            <w:tcW w:w="1200"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eastAsia" w:ascii="宋体" w:hAnsi="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m2</w:t>
            </w:r>
          </w:p>
        </w:tc>
        <w:tc>
          <w:tcPr>
            <w:tcW w:w="1375"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default" w:ascii="Arial" w:hAnsi="Arial" w:eastAsia="宋体" w:cs="Arial"/>
                <w:sz w:val="18"/>
                <w:szCs w:val="18"/>
                <w:lang w:val="en-US" w:eastAsia="zh-CN"/>
              </w:rPr>
            </w:pPr>
            <w:r>
              <w:rPr>
                <w:rFonts w:hint="eastAsia" w:ascii="宋体" w:hAnsi="宋体" w:eastAsia="宋体" w:cs="宋体"/>
                <w:i w:val="0"/>
                <w:iCs w:val="0"/>
                <w:color w:val="000000"/>
                <w:kern w:val="0"/>
                <w:sz w:val="20"/>
                <w:szCs w:val="20"/>
                <w:u w:val="none"/>
                <w:lang w:val="en-US" w:eastAsia="zh-CN" w:bidi="ar"/>
              </w:rPr>
              <w:t>2044</w:t>
            </w:r>
          </w:p>
        </w:tc>
        <w:tc>
          <w:tcPr>
            <w:tcW w:w="1329" w:type="dxa"/>
            <w:tcBorders>
              <w:tl2br w:val="nil"/>
              <w:tr2bl w:val="nil"/>
            </w:tcBorders>
            <w:shd w:val="clear" w:color="auto" w:fill="FFFFFF"/>
            <w:tcMar>
              <w:left w:w="108" w:type="dxa"/>
              <w:right w:w="108" w:type="dxa"/>
            </w:tcMar>
            <w:vAlign w:val="center"/>
          </w:tcPr>
          <w:p>
            <w:pPr>
              <w:widowControl/>
              <w:jc w:val="center"/>
              <w:textAlignment w:val="center"/>
              <w:rPr>
                <w:rFonts w:hint="eastAsia" w:ascii="宋体" w:hAnsi="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830" w:type="dxa"/>
            <w:tcBorders>
              <w:tl2br w:val="nil"/>
              <w:tr2bl w:val="nil"/>
            </w:tcBorders>
            <w:shd w:val="clear" w:color="auto" w:fill="FFFFFF"/>
            <w:tcMar>
              <w:left w:w="108" w:type="dxa"/>
              <w:right w:w="108" w:type="dxa"/>
            </w:tcMar>
            <w:vAlign w:val="center"/>
          </w:tcPr>
          <w:p>
            <w:pPr>
              <w:jc w:val="center"/>
              <w:rPr>
                <w:rFonts w:hint="eastAsia" w:ascii="Arial" w:hAnsi="Arial" w:eastAsia="宋体" w:cs="Arial"/>
                <w:sz w:val="18"/>
                <w:szCs w:val="18"/>
                <w:lang w:val="en-US" w:eastAsia="zh-CN"/>
              </w:rPr>
            </w:pPr>
            <w:r>
              <w:rPr>
                <w:rFonts w:hint="eastAsia" w:ascii="Arial" w:hAnsi="Arial" w:cs="Arial"/>
                <w:sz w:val="18"/>
                <w:szCs w:val="18"/>
                <w:lang w:val="en-US" w:eastAsia="zh-CN"/>
              </w:rPr>
              <w:t>2</w:t>
            </w:r>
          </w:p>
        </w:tc>
        <w:tc>
          <w:tcPr>
            <w:tcW w:w="1779"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20"/>
                <w:szCs w:val="20"/>
                <w:u w:val="none"/>
                <w:lang w:val="en-US" w:eastAsia="zh-CN" w:bidi="ar"/>
              </w:rPr>
              <w:t>英国棕光面石材</w:t>
            </w:r>
          </w:p>
        </w:tc>
        <w:tc>
          <w:tcPr>
            <w:tcW w:w="1179"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ascii="宋体" w:hAnsi="宋体" w:cs="宋体"/>
                <w:kern w:val="0"/>
                <w:sz w:val="18"/>
                <w:szCs w:val="18"/>
              </w:rPr>
            </w:pPr>
            <w:r>
              <w:rPr>
                <w:rFonts w:hint="eastAsia" w:ascii="宋体" w:hAnsi="宋体" w:eastAsia="宋体" w:cs="宋体"/>
                <w:i w:val="0"/>
                <w:iCs w:val="0"/>
                <w:color w:val="000000"/>
                <w:kern w:val="0"/>
                <w:sz w:val="20"/>
                <w:szCs w:val="20"/>
                <w:u w:val="none"/>
                <w:lang w:val="en-US" w:eastAsia="zh-CN" w:bidi="ar"/>
              </w:rPr>
              <w:t>25mm</w:t>
            </w:r>
          </w:p>
        </w:tc>
        <w:tc>
          <w:tcPr>
            <w:tcW w:w="1200"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eastAsia" w:ascii="宋体" w:hAnsi="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m2</w:t>
            </w:r>
          </w:p>
        </w:tc>
        <w:tc>
          <w:tcPr>
            <w:tcW w:w="1375" w:type="dxa"/>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89</w:t>
            </w:r>
          </w:p>
        </w:tc>
        <w:tc>
          <w:tcPr>
            <w:tcW w:w="1329" w:type="dxa"/>
            <w:tcBorders>
              <w:tl2br w:val="nil"/>
              <w:tr2bl w:val="nil"/>
            </w:tcBorders>
            <w:shd w:val="clear" w:color="auto" w:fill="FFFFFF"/>
            <w:tcMar>
              <w:left w:w="108" w:type="dxa"/>
              <w:right w:w="108" w:type="dxa"/>
            </w:tcMar>
            <w:vAlign w:val="center"/>
          </w:tcPr>
          <w:p>
            <w:pPr>
              <w:widowControl/>
              <w:jc w:val="center"/>
              <w:textAlignment w:val="center"/>
              <w:rPr>
                <w:rFonts w:hint="eastAsia" w:ascii="宋体" w:hAnsi="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6363" w:type="dxa"/>
            <w:gridSpan w:val="5"/>
            <w:tcBorders>
              <w:tl2br w:val="nil"/>
              <w:tr2bl w:val="nil"/>
            </w:tcBorders>
            <w:shd w:val="clear" w:color="auto" w:fill="FFFFFF"/>
            <w:tcMar>
              <w:left w:w="108" w:type="dxa"/>
              <w:right w:w="108" w:type="dxa"/>
            </w:tcMar>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合计</w:t>
            </w:r>
          </w:p>
        </w:tc>
        <w:tc>
          <w:tcPr>
            <w:tcW w:w="1329" w:type="dxa"/>
            <w:tcBorders>
              <w:tl2br w:val="nil"/>
              <w:tr2bl w:val="nil"/>
            </w:tcBorders>
            <w:shd w:val="clear" w:color="auto" w:fill="FFFFFF"/>
            <w:tcMar>
              <w:left w:w="108" w:type="dxa"/>
              <w:right w:w="108" w:type="dxa"/>
            </w:tcMar>
            <w:vAlign w:val="center"/>
          </w:tcPr>
          <w:p>
            <w:pPr>
              <w:widowControl/>
              <w:jc w:val="center"/>
              <w:textAlignment w:val="center"/>
              <w:rPr>
                <w:rFonts w:hint="eastAsia" w:ascii="宋体" w:hAnsi="宋体" w:cs="宋体"/>
                <w:kern w:val="0"/>
                <w:sz w:val="18"/>
                <w:szCs w:val="18"/>
              </w:rPr>
            </w:pPr>
          </w:p>
        </w:tc>
      </w:tr>
    </w:tbl>
    <w:p>
      <w:pPr>
        <w:rPr>
          <w:rFonts w:hint="default"/>
          <w:lang w:val="en-US" w:eastAsia="zh-CN"/>
        </w:rPr>
      </w:pPr>
    </w:p>
    <w:p>
      <w:pPr>
        <w:numPr>
          <w:ilvl w:val="0"/>
          <w:numId w:val="4"/>
        </w:numPr>
        <w:spacing w:line="360" w:lineRule="auto"/>
        <w:ind w:left="316"/>
        <w:jc w:val="left"/>
        <w:rPr>
          <w:rFonts w:hint="default" w:ascii="宋体" w:hAnsi="宋体" w:cs="宋体"/>
          <w:b/>
          <w:color w:val="auto"/>
          <w:highlight w:val="none"/>
          <w:lang w:val="en-US" w:eastAsia="zh-CN"/>
        </w:rPr>
      </w:pPr>
      <w:r>
        <w:rPr>
          <w:rFonts w:hint="eastAsia" w:ascii="宋体" w:hAnsi="宋体" w:cs="宋体"/>
          <w:b/>
          <w:color w:val="FF0000"/>
          <w:highlight w:val="none"/>
          <w:lang w:val="en-US" w:eastAsia="zh-CN"/>
        </w:rPr>
        <w:t xml:space="preserve">  </w:t>
      </w:r>
      <w:r>
        <w:rPr>
          <w:rFonts w:hint="eastAsia" w:ascii="宋体" w:hAnsi="宋体" w:cs="宋体"/>
          <w:bCs/>
        </w:rPr>
        <w:t>采购项目预算</w:t>
      </w:r>
      <w:r>
        <w:rPr>
          <w:rFonts w:hint="eastAsia" w:ascii="宋体" w:hAnsi="宋体" w:cs="宋体"/>
          <w:bCs/>
          <w:highlight w:val="none"/>
        </w:rPr>
        <w:t>：</w:t>
      </w:r>
      <w:r>
        <w:rPr>
          <w:rFonts w:hint="eastAsia" w:ascii="宋体" w:hAnsi="宋体" w:cs="宋体"/>
          <w:szCs w:val="21"/>
          <w:highlight w:val="none"/>
          <w:lang w:eastAsia="zh-CN"/>
        </w:rPr>
        <w:t>363500</w:t>
      </w:r>
      <w:r>
        <w:rPr>
          <w:rFonts w:hint="eastAsia" w:ascii="宋体" w:hAnsi="宋体" w:cs="宋体"/>
          <w:szCs w:val="21"/>
        </w:rPr>
        <w:t>元。</w:t>
      </w:r>
    </w:p>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left"/>
        <w:textAlignment w:val="auto"/>
        <w:rPr>
          <w:rFonts w:hint="eastAsia" w:ascii="宋体" w:hAnsi="宋体" w:eastAsia="宋体" w:cs="宋体"/>
          <w:b/>
          <w:color w:val="auto"/>
          <w:highlight w:val="none"/>
          <w:lang w:val="en-US" w:eastAsia="zh-CN"/>
        </w:rPr>
      </w:pPr>
      <w:r>
        <w:rPr>
          <w:rFonts w:hint="eastAsia" w:ascii="宋体" w:hAnsi="宋体" w:cs="宋体"/>
          <w:b/>
          <w:color w:val="auto"/>
          <w:highlight w:val="none"/>
          <w:lang w:val="en-US" w:eastAsia="zh-CN"/>
        </w:rPr>
        <w:t>四</w:t>
      </w:r>
      <w:r>
        <w:rPr>
          <w:rFonts w:hint="eastAsia" w:ascii="宋体" w:hAnsi="宋体" w:eastAsia="宋体" w:cs="宋体"/>
          <w:b/>
          <w:color w:val="auto"/>
          <w:highlight w:val="none"/>
          <w:lang w:val="en-US" w:eastAsia="zh-CN"/>
        </w:rPr>
        <w:t>、供应要求：</w:t>
      </w:r>
    </w:p>
    <w:p>
      <w:pPr>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r>
        <w:rPr>
          <w:rFonts w:hint="eastAsia" w:cs="Times New Roman"/>
          <w:color w:val="auto"/>
          <w:lang w:val="en-US" w:eastAsia="zh-CN"/>
        </w:rPr>
        <w:t>符合</w:t>
      </w:r>
      <w:r>
        <w:rPr>
          <w:rFonts w:hint="eastAsia" w:ascii="Times New Roman" w:hAnsi="Times New Roman" w:eastAsia="宋体" w:cs="Times New Roman"/>
          <w:color w:val="auto"/>
          <w:lang w:val="en-US" w:eastAsia="zh-CN"/>
        </w:rPr>
        <w:t>国家标准，提供相应的</w:t>
      </w:r>
      <w:r>
        <w:rPr>
          <w:rFonts w:hint="eastAsia" w:cs="Times New Roman"/>
          <w:color w:val="auto"/>
          <w:lang w:val="en-US" w:eastAsia="zh-CN"/>
        </w:rPr>
        <w:t>检测报告</w:t>
      </w:r>
      <w:r>
        <w:rPr>
          <w:rFonts w:hint="eastAsia" w:ascii="Times New Roman" w:hAnsi="Times New Roman" w:eastAsia="宋体" w:cs="Times New Roman"/>
          <w:color w:val="auto"/>
          <w:lang w:val="en-US" w:eastAsia="zh-CN"/>
        </w:rPr>
        <w:t>；</w:t>
      </w:r>
    </w:p>
    <w:p>
      <w:pPr>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2、按照采购人所需要的材料采购单、型号、规格、数量及时供应；型号、数量以采购人签字盖章的每批次下料清单为准。</w:t>
      </w:r>
    </w:p>
    <w:p>
      <w:pPr>
        <w:spacing w:line="360" w:lineRule="auto"/>
        <w:ind w:firstLine="420" w:firstLineChars="20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3、货物按样品收货，货物在自然正常使用的情况下若出现质量问题，必须及时更换。</w:t>
      </w:r>
    </w:p>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left"/>
        <w:textAlignment w:val="auto"/>
        <w:rPr>
          <w:rFonts w:hint="eastAsia" w:ascii="宋体" w:hAnsi="宋体" w:eastAsia="宋体" w:cs="宋体"/>
          <w:b/>
          <w:color w:val="auto"/>
          <w:highlight w:val="none"/>
          <w:lang w:val="en-US" w:eastAsia="zh-CN"/>
        </w:rPr>
      </w:pPr>
      <w:r>
        <w:rPr>
          <w:rFonts w:hint="eastAsia" w:ascii="宋体" w:hAnsi="宋体" w:cs="宋体"/>
          <w:b/>
          <w:color w:val="auto"/>
          <w:highlight w:val="none"/>
          <w:lang w:val="en-US" w:eastAsia="zh-CN"/>
        </w:rPr>
        <w:t>五</w:t>
      </w:r>
      <w:r>
        <w:rPr>
          <w:rFonts w:hint="eastAsia" w:ascii="宋体" w:hAnsi="宋体" w:eastAsia="宋体" w:cs="宋体"/>
          <w:b/>
          <w:color w:val="auto"/>
          <w:highlight w:val="none"/>
          <w:lang w:val="en-US" w:eastAsia="zh-CN"/>
        </w:rPr>
        <w:t>、材料价格的约定</w:t>
      </w:r>
    </w:p>
    <w:p>
      <w:pPr>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1、本项目根据供应商所填报价格采用固定</w:t>
      </w:r>
      <w:r>
        <w:rPr>
          <w:rFonts w:hint="eastAsia" w:cs="Times New Roman"/>
          <w:color w:val="auto"/>
          <w:lang w:val="en-US" w:eastAsia="zh-CN"/>
        </w:rPr>
        <w:t>综合</w:t>
      </w:r>
      <w:r>
        <w:rPr>
          <w:rFonts w:hint="eastAsia" w:ascii="Times New Roman" w:hAnsi="Times New Roman" w:eastAsia="宋体" w:cs="Times New Roman"/>
          <w:color w:val="auto"/>
          <w:lang w:val="en-US" w:eastAsia="zh-CN"/>
        </w:rPr>
        <w:t>单价，不因物价波动引起的价格调整。如若市场物价出现大幅度波动，必须变更合同单价，则需提出书面申请进行变更。</w:t>
      </w:r>
    </w:p>
    <w:p>
      <w:pPr>
        <w:spacing w:line="360" w:lineRule="auto"/>
        <w:ind w:firstLine="420" w:firstLineChars="20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2、供应商投标报价应包含运费</w:t>
      </w:r>
      <w:r>
        <w:rPr>
          <w:rFonts w:hint="eastAsia" w:cs="Times New Roman"/>
          <w:color w:val="auto"/>
          <w:lang w:val="en-US" w:eastAsia="zh-CN"/>
        </w:rPr>
        <w:t>、装卸费、保质期内的售后服务费、</w:t>
      </w:r>
      <w:r>
        <w:rPr>
          <w:rFonts w:hint="eastAsia" w:ascii="Times New Roman" w:hAnsi="Times New Roman" w:eastAsia="宋体" w:cs="Times New Roman"/>
          <w:color w:val="auto"/>
          <w:lang w:val="en-US" w:eastAsia="zh-CN"/>
        </w:rPr>
        <w:t>税费（</w:t>
      </w:r>
      <w:r>
        <w:rPr>
          <w:rFonts w:hint="eastAsia" w:cs="Times New Roman"/>
          <w:color w:val="auto"/>
          <w:lang w:val="en-US" w:eastAsia="zh-CN"/>
        </w:rPr>
        <w:t>13</w:t>
      </w:r>
      <w:r>
        <w:rPr>
          <w:rFonts w:hint="eastAsia" w:ascii="Times New Roman" w:hAnsi="Times New Roman" w:eastAsia="宋体" w:cs="Times New Roman"/>
          <w:color w:val="auto"/>
          <w:lang w:val="en-US" w:eastAsia="zh-CN"/>
        </w:rPr>
        <w:t>%的增值税专用发票）。</w:t>
      </w:r>
    </w:p>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left"/>
        <w:textAlignment w:val="auto"/>
        <w:rPr>
          <w:rFonts w:hint="eastAsia" w:ascii="宋体" w:hAnsi="宋体" w:eastAsia="宋体" w:cs="宋体"/>
          <w:b/>
          <w:color w:val="auto"/>
          <w:highlight w:val="none"/>
          <w:lang w:val="en-US" w:eastAsia="zh-CN"/>
        </w:rPr>
      </w:pPr>
      <w:r>
        <w:rPr>
          <w:rFonts w:hint="eastAsia" w:ascii="宋体" w:hAnsi="宋体" w:cs="宋体"/>
          <w:b/>
          <w:color w:val="auto"/>
          <w:highlight w:val="none"/>
          <w:lang w:val="en-US" w:eastAsia="zh-CN"/>
        </w:rPr>
        <w:t>六</w:t>
      </w:r>
      <w:r>
        <w:rPr>
          <w:rFonts w:hint="eastAsia" w:ascii="宋体" w:hAnsi="宋体" w:eastAsia="宋体" w:cs="宋体"/>
          <w:b/>
          <w:color w:val="auto"/>
          <w:highlight w:val="none"/>
          <w:lang w:val="en-US" w:eastAsia="zh-CN"/>
        </w:rPr>
        <w:t>、供货时间、运输</w:t>
      </w:r>
    </w:p>
    <w:p>
      <w:pPr>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1、采购人按批次将供货计划告知供应商，供应商得到计划后应在采购人计划</w:t>
      </w:r>
      <w:r>
        <w:rPr>
          <w:rFonts w:hint="eastAsia" w:cs="Times New Roman"/>
          <w:color w:val="auto"/>
          <w:lang w:val="en-US" w:eastAsia="zh-CN"/>
        </w:rPr>
        <w:t>7</w:t>
      </w:r>
      <w:r>
        <w:rPr>
          <w:rFonts w:hint="eastAsia" w:ascii="Times New Roman" w:hAnsi="Times New Roman" w:eastAsia="宋体" w:cs="Times New Roman"/>
          <w:color w:val="auto"/>
          <w:lang w:val="en-US" w:eastAsia="zh-CN"/>
        </w:rPr>
        <w:t>天内供货到项目现场。</w:t>
      </w:r>
    </w:p>
    <w:p>
      <w:pPr>
        <w:spacing w:line="360" w:lineRule="auto"/>
        <w:ind w:firstLine="42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2、由供应商负责货物的装车运输，并运至指定地点</w:t>
      </w:r>
      <w:r>
        <w:rPr>
          <w:rFonts w:hint="eastAsia" w:cs="Times New Roman"/>
          <w:color w:val="auto"/>
          <w:lang w:val="en-US" w:eastAsia="zh-CN"/>
        </w:rPr>
        <w:t>，</w:t>
      </w:r>
      <w:r>
        <w:rPr>
          <w:rFonts w:hint="eastAsia" w:ascii="Times New Roman" w:hAnsi="Times New Roman" w:eastAsia="宋体" w:cs="Times New Roman"/>
          <w:color w:val="auto"/>
          <w:lang w:val="en-US" w:eastAsia="zh-CN"/>
        </w:rPr>
        <w:t>到工地由</w:t>
      </w:r>
      <w:r>
        <w:rPr>
          <w:rFonts w:hint="eastAsia" w:cs="Times New Roman"/>
          <w:color w:val="auto"/>
          <w:lang w:val="en-US" w:eastAsia="zh-CN"/>
        </w:rPr>
        <w:t>供应商</w:t>
      </w:r>
      <w:r>
        <w:rPr>
          <w:rFonts w:hint="eastAsia" w:ascii="Times New Roman" w:hAnsi="Times New Roman" w:eastAsia="宋体" w:cs="Times New Roman"/>
          <w:color w:val="auto"/>
          <w:lang w:val="en-US" w:eastAsia="zh-CN"/>
        </w:rPr>
        <w:t>负责卸货。货物到达指定地点后，采购人及时派收货员对货物的数量进行验收，并在送货单上签字确认，作为双方结算的依据。（结算以</w:t>
      </w:r>
      <w:r>
        <w:rPr>
          <w:rFonts w:hint="eastAsia" w:cs="Times New Roman"/>
          <w:color w:val="auto"/>
          <w:lang w:val="en-US" w:eastAsia="zh-CN"/>
        </w:rPr>
        <w:t>验收合格</w:t>
      </w:r>
      <w:r>
        <w:rPr>
          <w:rFonts w:hint="eastAsia" w:ascii="Times New Roman" w:hAnsi="Times New Roman" w:eastAsia="宋体" w:cs="Times New Roman"/>
          <w:color w:val="auto"/>
          <w:lang w:val="en-US" w:eastAsia="zh-CN"/>
        </w:rPr>
        <w:t>实际</w:t>
      </w:r>
      <w:r>
        <w:rPr>
          <w:rFonts w:hint="eastAsia" w:cs="Times New Roman"/>
          <w:color w:val="auto"/>
          <w:lang w:val="en-US" w:eastAsia="zh-CN"/>
        </w:rPr>
        <w:t>完成</w:t>
      </w:r>
      <w:r>
        <w:rPr>
          <w:rFonts w:hint="eastAsia" w:ascii="Times New Roman" w:hAnsi="Times New Roman" w:eastAsia="宋体" w:cs="Times New Roman"/>
          <w:color w:val="auto"/>
          <w:lang w:val="en-US" w:eastAsia="zh-CN"/>
        </w:rPr>
        <w:t>量为准。）</w:t>
      </w:r>
    </w:p>
    <w:p>
      <w:pPr>
        <w:keepNext w:val="0"/>
        <w:keepLines w:val="0"/>
        <w:pageBreakBefore w:val="0"/>
        <w:widowControl w:val="0"/>
        <w:kinsoku/>
        <w:wordWrap/>
        <w:overflowPunct/>
        <w:topLinePunct w:val="0"/>
        <w:autoSpaceDE/>
        <w:autoSpaceDN/>
        <w:bidi w:val="0"/>
        <w:snapToGrid/>
        <w:spacing w:line="360" w:lineRule="auto"/>
        <w:ind w:right="0" w:rightChars="0" w:firstLine="0" w:firstLineChars="0"/>
        <w:jc w:val="left"/>
        <w:textAlignment w:val="auto"/>
        <w:rPr>
          <w:rFonts w:hint="eastAsia" w:ascii="宋体" w:hAnsi="宋体" w:eastAsia="宋体" w:cs="宋体"/>
          <w:b/>
          <w:color w:val="auto"/>
          <w:highlight w:val="none"/>
          <w:lang w:val="en-US" w:eastAsia="zh-CN"/>
        </w:rPr>
      </w:pPr>
      <w:r>
        <w:rPr>
          <w:rFonts w:hint="eastAsia" w:ascii="宋体" w:hAnsi="宋体" w:cs="宋体"/>
          <w:b/>
          <w:color w:val="auto"/>
          <w:highlight w:val="none"/>
          <w:lang w:val="en-US" w:eastAsia="zh-CN"/>
        </w:rPr>
        <w:t>七</w:t>
      </w:r>
      <w:r>
        <w:rPr>
          <w:rFonts w:hint="eastAsia" w:ascii="宋体" w:hAnsi="宋体" w:eastAsia="宋体" w:cs="宋体"/>
          <w:b/>
          <w:color w:val="auto"/>
          <w:highlight w:val="none"/>
          <w:lang w:val="en-US" w:eastAsia="zh-CN"/>
        </w:rPr>
        <w:t>、货款支付方式</w:t>
      </w:r>
    </w:p>
    <w:p>
      <w:pPr>
        <w:spacing w:line="360" w:lineRule="auto"/>
        <w:ind w:firstLine="420" w:firstLineChars="200"/>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1、合同签订后</w:t>
      </w:r>
      <w:r>
        <w:rPr>
          <w:rFonts w:hint="default" w:ascii="Times New Roman" w:hAnsi="Times New Roman" w:eastAsia="宋体" w:cs="Times New Roman"/>
          <w:color w:val="auto"/>
          <w:kern w:val="2"/>
          <w:sz w:val="21"/>
          <w:szCs w:val="24"/>
          <w:lang w:val="en-US" w:eastAsia="zh-CN" w:bidi="ar-SA"/>
        </w:rPr>
        <w:t>，乙方</w:t>
      </w:r>
      <w:r>
        <w:rPr>
          <w:rFonts w:hint="eastAsia" w:cs="Times New Roman"/>
          <w:color w:val="auto"/>
          <w:kern w:val="2"/>
          <w:sz w:val="21"/>
          <w:szCs w:val="24"/>
          <w:lang w:val="en-US" w:eastAsia="zh-CN" w:bidi="ar-SA"/>
        </w:rPr>
        <w:t>准备材料供货工作</w:t>
      </w:r>
      <w:r>
        <w:rPr>
          <w:rFonts w:hint="default" w:ascii="Times New Roman" w:hAnsi="Times New Roman" w:eastAsia="宋体" w:cs="Times New Roman"/>
          <w:color w:val="auto"/>
          <w:kern w:val="2"/>
          <w:sz w:val="21"/>
          <w:szCs w:val="24"/>
          <w:lang w:val="en-US" w:eastAsia="zh-CN" w:bidi="ar-SA"/>
        </w:rPr>
        <w:t>。</w:t>
      </w:r>
    </w:p>
    <w:p>
      <w:pPr>
        <w:spacing w:line="360" w:lineRule="auto"/>
        <w:ind w:firstLine="420" w:firstLineChars="200"/>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2、</w:t>
      </w:r>
      <w:r>
        <w:rPr>
          <w:rFonts w:hint="default" w:ascii="Times New Roman" w:hAnsi="Times New Roman" w:eastAsia="宋体" w:cs="Times New Roman"/>
          <w:color w:val="auto"/>
          <w:kern w:val="2"/>
          <w:sz w:val="21"/>
          <w:szCs w:val="24"/>
          <w:lang w:val="en-US" w:eastAsia="zh-CN" w:bidi="ar-SA"/>
        </w:rPr>
        <w:t>每批次货到工地后，按照双方确认的实际收货量，甲方支付该批次货款金额</w:t>
      </w:r>
      <w:r>
        <w:rPr>
          <w:rFonts w:hint="eastAsia" w:cs="Times New Roman"/>
          <w:color w:val="auto"/>
          <w:kern w:val="2"/>
          <w:sz w:val="21"/>
          <w:szCs w:val="24"/>
          <w:lang w:val="en-US" w:eastAsia="zh-CN" w:bidi="ar-SA"/>
        </w:rPr>
        <w:t>的97%</w:t>
      </w:r>
      <w:r>
        <w:rPr>
          <w:rFonts w:hint="default" w:ascii="Times New Roman" w:hAnsi="Times New Roman" w:eastAsia="宋体" w:cs="Times New Roman"/>
          <w:color w:val="auto"/>
          <w:kern w:val="2"/>
          <w:sz w:val="21"/>
          <w:szCs w:val="24"/>
          <w:lang w:val="en-US" w:eastAsia="zh-CN" w:bidi="ar-SA"/>
        </w:rPr>
        <w:t>，</w:t>
      </w:r>
      <w:r>
        <w:rPr>
          <w:rFonts w:hint="eastAsia" w:ascii="Times New Roman" w:hAnsi="Times New Roman" w:eastAsia="宋体" w:cs="Times New Roman"/>
          <w:color w:val="auto"/>
          <w:kern w:val="2"/>
          <w:sz w:val="21"/>
          <w:szCs w:val="24"/>
          <w:lang w:val="en-US" w:eastAsia="zh-CN" w:bidi="ar-SA"/>
        </w:rPr>
        <w:t>余下3%留作质量保证金，质保期1年，质保期满后无质量问题一次付清</w:t>
      </w:r>
      <w:r>
        <w:rPr>
          <w:rFonts w:hint="eastAsia" w:cs="Times New Roman"/>
          <w:color w:val="auto"/>
          <w:kern w:val="2"/>
          <w:sz w:val="21"/>
          <w:szCs w:val="24"/>
          <w:lang w:val="en-US" w:eastAsia="zh-CN" w:bidi="ar-SA"/>
        </w:rPr>
        <w:t>，</w:t>
      </w:r>
      <w:r>
        <w:rPr>
          <w:rFonts w:hint="default" w:ascii="Times New Roman" w:hAnsi="Times New Roman" w:eastAsia="宋体" w:cs="Times New Roman"/>
          <w:color w:val="auto"/>
          <w:kern w:val="2"/>
          <w:sz w:val="21"/>
          <w:szCs w:val="24"/>
          <w:lang w:val="en-US" w:eastAsia="zh-CN" w:bidi="ar-SA"/>
        </w:rPr>
        <w:t>付款时乙方提供</w:t>
      </w:r>
      <w:r>
        <w:rPr>
          <w:rFonts w:hint="eastAsia" w:cs="Times New Roman"/>
          <w:color w:val="auto"/>
          <w:kern w:val="2"/>
          <w:sz w:val="21"/>
          <w:szCs w:val="24"/>
          <w:lang w:val="en-US" w:eastAsia="zh-CN" w:bidi="ar-SA"/>
        </w:rPr>
        <w:t>足</w:t>
      </w:r>
      <w:r>
        <w:rPr>
          <w:rFonts w:hint="default" w:ascii="Times New Roman" w:hAnsi="Times New Roman" w:eastAsia="宋体" w:cs="Times New Roman"/>
          <w:color w:val="auto"/>
          <w:kern w:val="2"/>
          <w:sz w:val="21"/>
          <w:szCs w:val="24"/>
          <w:lang w:val="en-US" w:eastAsia="zh-CN" w:bidi="ar-SA"/>
        </w:rPr>
        <w:t>额的增值税专用发票。</w:t>
      </w:r>
    </w:p>
    <w:p>
      <w:pPr>
        <w:spacing w:line="360" w:lineRule="auto"/>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Style w:val="26"/>
          <w:rFonts w:hint="eastAsia" w:ascii="Times New Roman" w:hAnsi="宋体" w:eastAsia="宋体" w:cs="宋体"/>
          <w:kern w:val="2"/>
          <w:sz w:val="32"/>
          <w:szCs w:val="32"/>
          <w:highlight w:val="none"/>
          <w:lang w:val="en-US" w:eastAsia="zh-CN" w:bidi="ar-SA"/>
        </w:rPr>
      </w:pPr>
    </w:p>
    <w:p>
      <w:pPr>
        <w:spacing w:line="360" w:lineRule="auto"/>
        <w:jc w:val="center"/>
        <w:rPr>
          <w:rFonts w:hint="default" w:ascii="Times New Roman" w:hAnsi="Times New Roman" w:cs="Times New Roman"/>
          <w:b/>
          <w:color w:val="auto"/>
          <w:sz w:val="44"/>
          <w:szCs w:val="44"/>
          <w:u w:val="single"/>
          <w:lang w:val="en-US" w:eastAsia="zh-CN"/>
        </w:rPr>
      </w:pPr>
      <w:r>
        <w:rPr>
          <w:rStyle w:val="26"/>
          <w:rFonts w:hint="eastAsia" w:ascii="Times New Roman" w:hAnsi="宋体" w:eastAsia="宋体" w:cs="宋体"/>
          <w:kern w:val="2"/>
          <w:sz w:val="32"/>
          <w:szCs w:val="32"/>
          <w:highlight w:val="none"/>
          <w:lang w:val="en-US" w:eastAsia="zh-CN" w:bidi="ar-SA"/>
        </w:rPr>
        <w:t>第</w:t>
      </w:r>
      <w:r>
        <w:rPr>
          <w:rStyle w:val="26"/>
          <w:rFonts w:hint="eastAsia" w:hAnsi="宋体" w:cs="宋体"/>
          <w:kern w:val="2"/>
          <w:sz w:val="32"/>
          <w:szCs w:val="32"/>
          <w:highlight w:val="none"/>
          <w:lang w:val="en-US" w:eastAsia="zh-CN" w:bidi="ar-SA"/>
        </w:rPr>
        <w:t>五</w:t>
      </w:r>
      <w:r>
        <w:rPr>
          <w:rStyle w:val="26"/>
          <w:rFonts w:hint="eastAsia" w:ascii="Times New Roman" w:hAnsi="宋体" w:eastAsia="宋体" w:cs="宋体"/>
          <w:kern w:val="2"/>
          <w:sz w:val="32"/>
          <w:szCs w:val="32"/>
          <w:highlight w:val="none"/>
          <w:lang w:val="en-US" w:eastAsia="zh-CN" w:bidi="ar-SA"/>
        </w:rPr>
        <w:t>章、合同格式</w:t>
      </w:r>
    </w:p>
    <w:p>
      <w:pPr>
        <w:spacing w:line="360" w:lineRule="auto"/>
        <w:ind w:left="-284"/>
        <w:contextualSpacing/>
        <w:jc w:val="center"/>
        <w:rPr>
          <w:rFonts w:hint="default" w:ascii="Times New Roman" w:hAnsi="Times New Roman" w:cs="Times New Roman"/>
          <w:b/>
          <w:color w:val="auto"/>
          <w:sz w:val="44"/>
          <w:szCs w:val="44"/>
          <w:u w:val="single"/>
          <w:lang w:val="en-US" w:eastAsia="zh-CN"/>
        </w:rPr>
      </w:pPr>
    </w:p>
    <w:p>
      <w:pPr>
        <w:spacing w:line="360" w:lineRule="auto"/>
        <w:ind w:left="-284"/>
        <w:contextualSpacing/>
        <w:jc w:val="center"/>
        <w:rPr>
          <w:rFonts w:hint="default" w:ascii="Times New Roman" w:hAnsi="Times New Roman" w:cs="Times New Roman"/>
          <w:b/>
          <w:color w:val="auto"/>
          <w:sz w:val="36"/>
          <w:szCs w:val="36"/>
        </w:rPr>
      </w:pPr>
      <w:r>
        <w:rPr>
          <w:rFonts w:hint="default" w:ascii="Times New Roman" w:hAnsi="Times New Roman" w:cs="Times New Roman"/>
          <w:b/>
          <w:color w:val="auto"/>
          <w:sz w:val="36"/>
          <w:szCs w:val="36"/>
          <w:u w:val="single"/>
          <w:lang w:val="en-US" w:eastAsia="zh-CN"/>
        </w:rPr>
        <w:t xml:space="preserve">        </w:t>
      </w:r>
      <w:r>
        <w:rPr>
          <w:rFonts w:hint="default" w:ascii="Times New Roman" w:hAnsi="Times New Roman" w:cs="Times New Roman"/>
          <w:b/>
          <w:color w:val="auto"/>
          <w:sz w:val="36"/>
          <w:szCs w:val="36"/>
          <w:u w:val="none"/>
          <w:lang w:val="en-US" w:eastAsia="zh-CN"/>
        </w:rPr>
        <w:t>买卖</w:t>
      </w:r>
      <w:r>
        <w:rPr>
          <w:rFonts w:hint="default" w:ascii="Times New Roman" w:hAnsi="Times New Roman" w:cs="Times New Roman"/>
          <w:b/>
          <w:color w:val="auto"/>
          <w:sz w:val="36"/>
          <w:szCs w:val="36"/>
        </w:rPr>
        <w:t>合同</w:t>
      </w:r>
    </w:p>
    <w:p>
      <w:pPr>
        <w:spacing w:line="360" w:lineRule="auto"/>
        <w:ind w:left="-284"/>
        <w:contextualSpacing/>
        <w:jc w:val="center"/>
        <w:rPr>
          <w:rFonts w:hint="default" w:ascii="Times New Roman" w:hAnsi="Times New Roman" w:cs="Times New Roman"/>
          <w:b/>
          <w:color w:val="auto"/>
          <w:sz w:val="21"/>
          <w:szCs w:val="21"/>
        </w:rPr>
      </w:pPr>
      <w:r>
        <w:rPr>
          <w:rFonts w:hint="default" w:ascii="Times New Roman" w:hAnsi="Times New Roman" w:cs="Times New Roman"/>
          <w:color w:val="auto"/>
          <w:sz w:val="24"/>
        </w:rPr>
        <w:t xml:space="preserve">                                   </w:t>
      </w:r>
      <w:r>
        <w:rPr>
          <w:rFonts w:hint="default" w:ascii="Times New Roman" w:hAnsi="Times New Roman" w:cs="Times New Roman"/>
          <w:color w:val="auto"/>
          <w:sz w:val="24"/>
          <w:lang w:val="en-US" w:eastAsia="zh-CN"/>
        </w:rPr>
        <w:t xml:space="preserve"> </w:t>
      </w:r>
      <w:r>
        <w:rPr>
          <w:rFonts w:hint="default" w:ascii="Times New Roman" w:hAnsi="Times New Roman" w:cs="Times New Roman"/>
          <w:b/>
          <w:color w:val="auto"/>
          <w:szCs w:val="21"/>
        </w:rPr>
        <w:t xml:space="preserve"> 合同编号：</w:t>
      </w:r>
    </w:p>
    <w:p>
      <w:pPr>
        <w:spacing w:before="100" w:beforeAutospacing="1" w:after="100" w:afterAutospacing="1" w:line="360" w:lineRule="auto"/>
        <w:contextualSpacing/>
        <w:rPr>
          <w:rFonts w:hint="default" w:ascii="Times New Roman" w:hAnsi="Times New Roman" w:eastAsia="宋体" w:cs="Times New Roman"/>
          <w:sz w:val="21"/>
          <w:szCs w:val="21"/>
          <w:u w:val="single"/>
          <w:lang w:val="en-US" w:eastAsia="zh-CN"/>
        </w:rPr>
      </w:pPr>
      <w:r>
        <w:rPr>
          <w:rFonts w:hint="default" w:ascii="Times New Roman" w:hAnsi="Times New Roman" w:eastAsia="宋体" w:cs="Times New Roman"/>
          <w:b/>
          <w:color w:val="auto"/>
          <w:sz w:val="21"/>
          <w:szCs w:val="21"/>
        </w:rPr>
        <w:t>甲方</w:t>
      </w:r>
      <w:r>
        <w:rPr>
          <w:rFonts w:hint="default" w:ascii="Times New Roman" w:hAnsi="Times New Roman" w:eastAsia="宋体" w:cs="Times New Roman"/>
          <w:b/>
          <w:color w:val="auto"/>
          <w:sz w:val="21"/>
          <w:szCs w:val="21"/>
          <w:lang w:eastAsia="zh-CN"/>
        </w:rPr>
        <w:t>（购货方）</w:t>
      </w:r>
      <w:r>
        <w:rPr>
          <w:rFonts w:hint="default" w:ascii="Times New Roman" w:hAnsi="Times New Roman" w:eastAsia="宋体" w:cs="Times New Roman"/>
          <w:b/>
          <w:color w:val="auto"/>
          <w:sz w:val="21"/>
          <w:szCs w:val="21"/>
        </w:rPr>
        <w:t>：</w:t>
      </w:r>
      <w:r>
        <w:rPr>
          <w:rFonts w:hint="default" w:ascii="Times New Roman" w:hAnsi="Times New Roman" w:eastAsia="宋体" w:cs="Times New Roman"/>
          <w:sz w:val="21"/>
          <w:szCs w:val="21"/>
          <w:u w:val="single"/>
          <w:lang w:val="en-US" w:eastAsia="zh-CN"/>
        </w:rPr>
        <w:t xml:space="preserve">                            </w:t>
      </w:r>
    </w:p>
    <w:p>
      <w:pPr>
        <w:spacing w:before="100" w:beforeAutospacing="1" w:after="100" w:afterAutospacing="1" w:line="360" w:lineRule="auto"/>
        <w:contextualSpacing/>
        <w:rPr>
          <w:rFonts w:hint="default" w:ascii="Times New Roman" w:hAnsi="Times New Roman" w:eastAsia="宋体" w:cs="Times New Roman"/>
          <w:sz w:val="21"/>
          <w:szCs w:val="21"/>
          <w:u w:val="single"/>
          <w:lang w:val="en-US" w:eastAsia="zh-CN"/>
        </w:rPr>
      </w:pPr>
      <w:r>
        <w:rPr>
          <w:rFonts w:hint="default" w:ascii="Times New Roman" w:hAnsi="Times New Roman" w:eastAsia="宋体" w:cs="Times New Roman"/>
          <w:sz w:val="21"/>
          <w:szCs w:val="21"/>
          <w:u w:val="none"/>
          <w:lang w:val="en-US" w:eastAsia="zh-CN"/>
        </w:rPr>
        <w:t>住所地：</w:t>
      </w:r>
      <w:r>
        <w:rPr>
          <w:rFonts w:hint="default" w:ascii="Times New Roman" w:hAnsi="Times New Roman" w:eastAsia="宋体" w:cs="Times New Roman"/>
          <w:sz w:val="21"/>
          <w:szCs w:val="21"/>
          <w:u w:val="single"/>
          <w:lang w:val="en-US" w:eastAsia="zh-CN"/>
        </w:rPr>
        <w:t xml:space="preserve">                                   </w:t>
      </w:r>
    </w:p>
    <w:p>
      <w:pPr>
        <w:spacing w:before="100" w:beforeAutospacing="1" w:after="100" w:afterAutospacing="1" w:line="360" w:lineRule="auto"/>
        <w:contextualSpacing/>
        <w:rPr>
          <w:rFonts w:hint="default" w:ascii="Times New Roman" w:hAnsi="Times New Roman" w:eastAsia="宋体" w:cs="Times New Roman"/>
          <w:b/>
          <w:color w:val="auto"/>
          <w:sz w:val="21"/>
          <w:szCs w:val="21"/>
        </w:rPr>
      </w:pPr>
      <w:r>
        <w:rPr>
          <w:rFonts w:hint="default" w:ascii="Times New Roman" w:hAnsi="Times New Roman" w:eastAsia="宋体" w:cs="Times New Roman"/>
          <w:sz w:val="21"/>
          <w:szCs w:val="21"/>
          <w:u w:val="none"/>
          <w:lang w:val="en-US" w:eastAsia="zh-CN"/>
        </w:rPr>
        <w:t>法定代表人：</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b/>
          <w:color w:val="auto"/>
          <w:sz w:val="21"/>
          <w:szCs w:val="21"/>
        </w:rPr>
        <w:t xml:space="preserve">                                          </w:t>
      </w:r>
    </w:p>
    <w:p>
      <w:pPr>
        <w:spacing w:before="100" w:beforeAutospacing="1" w:after="100" w:afterAutospacing="1" w:line="360" w:lineRule="auto"/>
        <w:contextualSpacing/>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乙方</w:t>
      </w:r>
      <w:r>
        <w:rPr>
          <w:rFonts w:hint="default" w:ascii="Times New Roman" w:hAnsi="Times New Roman" w:eastAsia="宋体" w:cs="Times New Roman"/>
          <w:b/>
          <w:color w:val="auto"/>
          <w:sz w:val="21"/>
          <w:szCs w:val="21"/>
          <w:lang w:eastAsia="zh-CN"/>
        </w:rPr>
        <w:t>（供货方）</w:t>
      </w:r>
      <w:r>
        <w:rPr>
          <w:rFonts w:hint="default" w:ascii="Times New Roman" w:hAnsi="Times New Roman" w:eastAsia="宋体" w:cs="Times New Roman"/>
          <w:b/>
          <w:color w:val="auto"/>
          <w:sz w:val="21"/>
          <w:szCs w:val="21"/>
        </w:rPr>
        <w:t>：</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b/>
          <w:color w:val="auto"/>
          <w:sz w:val="21"/>
          <w:szCs w:val="21"/>
        </w:rPr>
        <w:t xml:space="preserve"> </w:t>
      </w:r>
    </w:p>
    <w:p>
      <w:pPr>
        <w:spacing w:before="100" w:beforeAutospacing="1" w:after="100" w:afterAutospacing="1" w:line="360" w:lineRule="auto"/>
        <w:contextualSpacing/>
        <w:rPr>
          <w:rFonts w:hint="default" w:ascii="Times New Roman" w:hAnsi="Times New Roman" w:eastAsia="宋体" w:cs="Times New Roman"/>
          <w:sz w:val="21"/>
          <w:szCs w:val="21"/>
          <w:u w:val="single"/>
          <w:lang w:val="en-US" w:eastAsia="zh-CN"/>
        </w:rPr>
      </w:pPr>
      <w:r>
        <w:rPr>
          <w:rFonts w:hint="default" w:ascii="Times New Roman" w:hAnsi="Times New Roman" w:eastAsia="宋体" w:cs="Times New Roman"/>
          <w:sz w:val="21"/>
          <w:szCs w:val="21"/>
          <w:u w:val="none"/>
          <w:lang w:val="en-US" w:eastAsia="zh-CN"/>
        </w:rPr>
        <w:t>住所地：</w:t>
      </w:r>
      <w:r>
        <w:rPr>
          <w:rFonts w:hint="default" w:ascii="Times New Roman" w:hAnsi="Times New Roman" w:eastAsia="宋体" w:cs="Times New Roman"/>
          <w:sz w:val="21"/>
          <w:szCs w:val="21"/>
          <w:u w:val="single"/>
          <w:lang w:val="en-US" w:eastAsia="zh-CN"/>
        </w:rPr>
        <w:t xml:space="preserve">                                   </w:t>
      </w:r>
    </w:p>
    <w:p>
      <w:pPr>
        <w:spacing w:before="100" w:beforeAutospacing="1" w:after="100" w:afterAutospacing="1" w:line="360" w:lineRule="auto"/>
        <w:contextualSpacing/>
        <w:rPr>
          <w:rFonts w:hint="default" w:ascii="Times New Roman" w:hAnsi="Times New Roman" w:eastAsia="宋体" w:cs="Times New Roman"/>
          <w:b/>
          <w:color w:val="auto"/>
          <w:sz w:val="21"/>
          <w:szCs w:val="21"/>
        </w:rPr>
      </w:pPr>
      <w:r>
        <w:rPr>
          <w:rFonts w:hint="default" w:ascii="Times New Roman" w:hAnsi="Times New Roman" w:eastAsia="宋体" w:cs="Times New Roman"/>
          <w:sz w:val="21"/>
          <w:szCs w:val="21"/>
          <w:u w:val="none"/>
          <w:lang w:val="en-US" w:eastAsia="zh-CN"/>
        </w:rPr>
        <w:t>法定代表人：</w:t>
      </w:r>
      <w:r>
        <w:rPr>
          <w:rFonts w:hint="default" w:ascii="Times New Roman" w:hAnsi="Times New Roman" w:eastAsia="宋体" w:cs="Times New Roman"/>
          <w:sz w:val="21"/>
          <w:szCs w:val="21"/>
          <w:u w:val="single"/>
          <w:lang w:val="en-US" w:eastAsia="zh-CN"/>
        </w:rPr>
        <w:t xml:space="preserve">                               </w:t>
      </w:r>
      <w:r>
        <w:rPr>
          <w:rFonts w:hint="default" w:ascii="Times New Roman" w:hAnsi="Times New Roman" w:eastAsia="宋体" w:cs="Times New Roman"/>
          <w:b/>
          <w:color w:val="auto"/>
          <w:sz w:val="21"/>
          <w:szCs w:val="21"/>
        </w:rPr>
        <w:t xml:space="preserve">  </w:t>
      </w:r>
    </w:p>
    <w:p>
      <w:pPr>
        <w:spacing w:before="100" w:beforeAutospacing="1" w:after="100" w:afterAutospacing="1" w:line="360" w:lineRule="auto"/>
        <w:contextualSpacing/>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w:t>
      </w:r>
    </w:p>
    <w:p>
      <w:pPr>
        <w:spacing w:before="100" w:beforeAutospacing="1" w:after="100" w:afterAutospacing="1" w:line="360" w:lineRule="auto"/>
        <w:ind w:firstLine="315" w:firstLineChars="150"/>
        <w:contextualSpacing/>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eastAsia="zh-CN"/>
        </w:rPr>
        <w:t>为维护甲乙双方的合法权益，</w:t>
      </w:r>
      <w:r>
        <w:rPr>
          <w:rFonts w:hint="default" w:ascii="Times New Roman" w:hAnsi="Times New Roman" w:eastAsia="宋体" w:cs="Times New Roman"/>
          <w:color w:val="auto"/>
          <w:sz w:val="21"/>
          <w:szCs w:val="21"/>
        </w:rPr>
        <w:t>根据《中华人民共和国</w:t>
      </w:r>
      <w:r>
        <w:rPr>
          <w:rFonts w:hint="default" w:ascii="Times New Roman" w:hAnsi="Times New Roman" w:eastAsia="宋体" w:cs="Times New Roman"/>
          <w:color w:val="auto"/>
          <w:sz w:val="21"/>
          <w:szCs w:val="21"/>
          <w:lang w:eastAsia="zh-CN"/>
        </w:rPr>
        <w:t>民法典</w:t>
      </w:r>
      <w:r>
        <w:rPr>
          <w:rFonts w:hint="default" w:ascii="Times New Roman" w:hAnsi="Times New Roman" w:eastAsia="宋体" w:cs="Times New Roman"/>
          <w:color w:val="auto"/>
          <w:sz w:val="21"/>
          <w:szCs w:val="21"/>
        </w:rPr>
        <w:t>》及</w:t>
      </w:r>
      <w:r>
        <w:rPr>
          <w:rFonts w:hint="default" w:ascii="Times New Roman" w:hAnsi="Times New Roman" w:eastAsia="宋体" w:cs="Times New Roman"/>
          <w:color w:val="auto"/>
          <w:sz w:val="21"/>
          <w:szCs w:val="21"/>
          <w:lang w:eastAsia="zh-CN"/>
        </w:rPr>
        <w:t>有关</w:t>
      </w:r>
      <w:r>
        <w:rPr>
          <w:rFonts w:hint="default" w:ascii="Times New Roman" w:hAnsi="Times New Roman" w:eastAsia="宋体" w:cs="Times New Roman"/>
          <w:color w:val="auto"/>
          <w:sz w:val="21"/>
          <w:szCs w:val="21"/>
        </w:rPr>
        <w:t>法律法规的规定，甲乙双方</w:t>
      </w:r>
      <w:r>
        <w:rPr>
          <w:rFonts w:hint="default" w:ascii="Times New Roman" w:hAnsi="Times New Roman" w:eastAsia="宋体" w:cs="Times New Roman"/>
          <w:color w:val="auto"/>
          <w:sz w:val="21"/>
          <w:szCs w:val="21"/>
          <w:lang w:eastAsia="zh-CN"/>
        </w:rPr>
        <w:t>本着平等互利的原则</w:t>
      </w:r>
      <w:r>
        <w:rPr>
          <w:rFonts w:hint="default" w:ascii="Times New Roman" w:hAnsi="Times New Roman" w:eastAsia="宋体" w:cs="Times New Roman"/>
          <w:color w:val="auto"/>
          <w:sz w:val="21"/>
          <w:szCs w:val="21"/>
        </w:rPr>
        <w:t>，就甲方向乙方</w:t>
      </w:r>
      <w:r>
        <w:rPr>
          <w:rFonts w:hint="default" w:ascii="Times New Roman" w:hAnsi="Times New Roman" w:eastAsia="宋体" w:cs="Times New Roman"/>
          <w:color w:val="auto"/>
          <w:sz w:val="21"/>
          <w:szCs w:val="21"/>
          <w:lang w:eastAsia="zh-CN"/>
        </w:rPr>
        <w:t>购买</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rPr>
        <w:t>之事宜</w:t>
      </w:r>
      <w:r>
        <w:rPr>
          <w:rFonts w:hint="default" w:ascii="Times New Roman" w:hAnsi="Times New Roman" w:eastAsia="宋体" w:cs="Times New Roman"/>
          <w:color w:val="auto"/>
          <w:sz w:val="21"/>
          <w:szCs w:val="21"/>
          <w:lang w:eastAsia="zh-CN"/>
        </w:rPr>
        <w:t>协商</w:t>
      </w:r>
      <w:r>
        <w:rPr>
          <w:rFonts w:hint="default" w:ascii="Times New Roman" w:hAnsi="Times New Roman" w:eastAsia="宋体" w:cs="Times New Roman"/>
          <w:color w:val="auto"/>
          <w:sz w:val="21"/>
          <w:szCs w:val="21"/>
        </w:rPr>
        <w:t>一致</w:t>
      </w:r>
      <w:r>
        <w:rPr>
          <w:rFonts w:hint="default" w:ascii="Times New Roman" w:hAnsi="Times New Roman" w:eastAsia="宋体" w:cs="Times New Roman"/>
          <w:color w:val="auto"/>
          <w:sz w:val="21"/>
          <w:szCs w:val="21"/>
          <w:lang w:eastAsia="zh-CN"/>
        </w:rPr>
        <w:t>签订本合同，</w:t>
      </w:r>
      <w:r>
        <w:rPr>
          <w:rFonts w:hint="default" w:ascii="Times New Roman" w:hAnsi="Times New Roman" w:eastAsia="宋体" w:cs="Times New Roman"/>
          <w:color w:val="auto"/>
          <w:sz w:val="21"/>
          <w:szCs w:val="21"/>
        </w:rPr>
        <w:t>以资</w:t>
      </w:r>
      <w:r>
        <w:rPr>
          <w:rFonts w:hint="default" w:ascii="Times New Roman" w:hAnsi="Times New Roman" w:eastAsia="宋体" w:cs="Times New Roman"/>
          <w:color w:val="auto"/>
          <w:sz w:val="21"/>
          <w:szCs w:val="21"/>
          <w:lang w:eastAsia="zh-CN"/>
        </w:rPr>
        <w:t>共</w:t>
      </w:r>
      <w:r>
        <w:rPr>
          <w:rFonts w:hint="default" w:ascii="Times New Roman" w:hAnsi="Times New Roman" w:eastAsia="宋体" w:cs="Times New Roman"/>
          <w:color w:val="auto"/>
          <w:sz w:val="21"/>
          <w:szCs w:val="21"/>
        </w:rPr>
        <w:t>守。</w:t>
      </w:r>
    </w:p>
    <w:p>
      <w:pPr>
        <w:spacing w:before="100" w:beforeAutospacing="1" w:after="100" w:afterAutospacing="1" w:line="360" w:lineRule="auto"/>
        <w:ind w:firstLine="422" w:firstLineChars="200"/>
        <w:contextualSpacing/>
        <w:rPr>
          <w:rFonts w:hint="default" w:ascii="Times New Roman" w:hAnsi="Times New Roman" w:eastAsia="宋体" w:cs="Times New Roman"/>
          <w:b/>
          <w:i w:val="0"/>
          <w:iCs w:val="0"/>
          <w:color w:val="auto"/>
          <w:sz w:val="21"/>
          <w:szCs w:val="21"/>
          <w:u w:val="dotDotDash"/>
        </w:rPr>
      </w:pPr>
      <w:r>
        <w:rPr>
          <w:rFonts w:hint="default" w:ascii="Times New Roman" w:hAnsi="Times New Roman" w:eastAsia="宋体" w:cs="Times New Roman"/>
          <w:b/>
          <w:color w:val="auto"/>
          <w:sz w:val="21"/>
          <w:szCs w:val="21"/>
        </w:rPr>
        <w:t>一、合同标的</w:t>
      </w:r>
      <w:r>
        <w:rPr>
          <w:rFonts w:hint="default" w:ascii="Times New Roman" w:hAnsi="Times New Roman" w:eastAsia="宋体" w:cs="Times New Roman"/>
          <w:b/>
          <w:color w:val="auto"/>
          <w:sz w:val="21"/>
          <w:szCs w:val="21"/>
          <w:lang w:eastAsia="zh-CN"/>
        </w:rPr>
        <w:t>物</w:t>
      </w:r>
      <w:r>
        <w:rPr>
          <w:rFonts w:hint="default" w:ascii="Times New Roman" w:hAnsi="Times New Roman" w:eastAsia="宋体" w:cs="Times New Roman"/>
          <w:b/>
          <w:color w:val="auto"/>
          <w:sz w:val="21"/>
          <w:szCs w:val="21"/>
        </w:rPr>
        <w:t>：</w:t>
      </w:r>
      <w:r>
        <w:rPr>
          <w:rFonts w:hint="default" w:ascii="Times New Roman" w:hAnsi="Times New Roman" w:eastAsia="宋体" w:cs="Times New Roman"/>
          <w:color w:val="auto"/>
          <w:sz w:val="21"/>
          <w:szCs w:val="21"/>
        </w:rPr>
        <w:t>乙方在合同期限内为甲方提供</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rPr>
        <w:t>。</w:t>
      </w:r>
      <w:r>
        <w:rPr>
          <w:rFonts w:hint="default" w:ascii="Times New Roman" w:hAnsi="Times New Roman" w:eastAsia="宋体" w:cs="Times New Roman"/>
          <w:i/>
          <w:iCs/>
          <w:color w:val="auto"/>
          <w:sz w:val="21"/>
          <w:szCs w:val="21"/>
          <w:lang w:eastAsia="zh-CN"/>
        </w:rPr>
        <w:t>（将每次交易的</w:t>
      </w:r>
      <w:r>
        <w:rPr>
          <w:rFonts w:hint="default" w:ascii="Times New Roman" w:hAnsi="Times New Roman" w:eastAsia="宋体" w:cs="Times New Roman"/>
          <w:i/>
          <w:iCs/>
          <w:color w:val="auto"/>
          <w:sz w:val="21"/>
          <w:szCs w:val="21"/>
        </w:rPr>
        <w:t>具体产品名称、基本规格、</w:t>
      </w:r>
      <w:r>
        <w:rPr>
          <w:rFonts w:hint="default" w:ascii="Times New Roman" w:hAnsi="Times New Roman" w:eastAsia="宋体" w:cs="Times New Roman"/>
          <w:i/>
          <w:iCs/>
          <w:color w:val="auto"/>
          <w:sz w:val="21"/>
          <w:szCs w:val="21"/>
          <w:lang w:eastAsia="zh-CN"/>
        </w:rPr>
        <w:t>单价列表或附后）</w:t>
      </w:r>
      <w:r>
        <w:rPr>
          <w:rFonts w:hint="eastAsia" w:eastAsia="宋体" w:cs="Times New Roman"/>
          <w:i w:val="0"/>
          <w:iCs w:val="0"/>
          <w:color w:val="auto"/>
          <w:sz w:val="21"/>
          <w:szCs w:val="21"/>
          <w:lang w:eastAsia="zh-CN"/>
        </w:rPr>
        <w:t>标的物单价在合同期限内不进行调整，特殊情况下确需调整单价的，需甲乙双方书面达成一致并作为本合同附件。</w:t>
      </w:r>
    </w:p>
    <w:p>
      <w:pPr>
        <w:spacing w:line="360" w:lineRule="auto"/>
        <w:ind w:firstLine="422" w:firstLineChars="200"/>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rPr>
        <w:t>二、合同期限：</w:t>
      </w:r>
      <w:r>
        <w:rPr>
          <w:rFonts w:hint="default" w:ascii="Times New Roman" w:hAnsi="Times New Roman" w:eastAsia="宋体" w:cs="Times New Roman"/>
          <w:color w:val="auto"/>
          <w:sz w:val="21"/>
          <w:szCs w:val="21"/>
        </w:rPr>
        <w:t>自</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bCs/>
          <w:color w:val="auto"/>
          <w:sz w:val="21"/>
          <w:szCs w:val="21"/>
        </w:rPr>
        <w:t>年</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rPr>
        <w:t>月</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rPr>
        <w:t>日至</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rPr>
        <w:t>年</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rPr>
        <w:t>月</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u w:val="none"/>
          <w:lang w:val="en-US" w:eastAsia="zh-CN"/>
        </w:rPr>
        <w:t>日</w:t>
      </w:r>
      <w:r>
        <w:rPr>
          <w:rFonts w:hint="default" w:ascii="Times New Roman" w:hAnsi="Times New Roman" w:eastAsia="宋体" w:cs="Times New Roman"/>
          <w:bCs/>
          <w:color w:val="auto"/>
          <w:sz w:val="21"/>
          <w:szCs w:val="21"/>
        </w:rPr>
        <w:t>止。</w:t>
      </w:r>
      <w:r>
        <w:rPr>
          <w:rFonts w:hint="default" w:ascii="Times New Roman" w:hAnsi="Times New Roman" w:eastAsia="宋体" w:cs="Times New Roman"/>
          <w:color w:val="auto"/>
          <w:sz w:val="21"/>
          <w:szCs w:val="21"/>
        </w:rPr>
        <w:t>若甲方提交的订单在合同期限届满时尚未履行完毕，则与该</w:t>
      </w:r>
      <w:r>
        <w:rPr>
          <w:rFonts w:hint="default" w:ascii="Times New Roman" w:hAnsi="Times New Roman" w:eastAsia="宋体" w:cs="Times New Roman"/>
          <w:color w:val="auto"/>
          <w:sz w:val="21"/>
          <w:szCs w:val="21"/>
          <w:lang w:eastAsia="zh-CN"/>
        </w:rPr>
        <w:t>订</w:t>
      </w:r>
      <w:r>
        <w:rPr>
          <w:rFonts w:hint="default" w:ascii="Times New Roman" w:hAnsi="Times New Roman" w:eastAsia="宋体" w:cs="Times New Roman"/>
          <w:color w:val="auto"/>
          <w:sz w:val="21"/>
          <w:szCs w:val="21"/>
        </w:rPr>
        <w:t>单项下</w:t>
      </w:r>
      <w:r>
        <w:rPr>
          <w:rFonts w:hint="default" w:ascii="Times New Roman" w:hAnsi="Times New Roman" w:eastAsia="宋体" w:cs="Times New Roman"/>
          <w:color w:val="auto"/>
          <w:sz w:val="21"/>
          <w:szCs w:val="21"/>
          <w:lang w:eastAsia="zh-CN"/>
        </w:rPr>
        <w:t>所购商品</w:t>
      </w:r>
      <w:r>
        <w:rPr>
          <w:rFonts w:hint="default" w:ascii="Times New Roman" w:hAnsi="Times New Roman" w:eastAsia="宋体" w:cs="Times New Roman"/>
          <w:color w:val="auto"/>
          <w:sz w:val="21"/>
          <w:szCs w:val="21"/>
        </w:rPr>
        <w:t>相关事宜，仍应依照本合同约定继续履行</w:t>
      </w:r>
      <w:r>
        <w:rPr>
          <w:rFonts w:hint="default" w:ascii="Times New Roman" w:hAnsi="Times New Roman" w:eastAsia="宋体" w:cs="Times New Roman"/>
          <w:color w:val="auto"/>
          <w:sz w:val="21"/>
          <w:szCs w:val="21"/>
          <w:lang w:eastAsia="zh-CN"/>
        </w:rPr>
        <w:t>。</w:t>
      </w:r>
    </w:p>
    <w:p>
      <w:pPr>
        <w:spacing w:before="100" w:beforeAutospacing="1" w:after="100" w:afterAutospacing="1" w:line="360" w:lineRule="auto"/>
        <w:ind w:firstLine="422" w:firstLineChars="200"/>
        <w:contextualSpacing/>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三、订货</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3.1本合同期限内，甲方可</w:t>
      </w:r>
      <w:r>
        <w:rPr>
          <w:rFonts w:hint="default" w:ascii="Times New Roman" w:hAnsi="Times New Roman" w:cs="Times New Roman"/>
          <w:color w:val="auto"/>
          <w:sz w:val="21"/>
          <w:szCs w:val="21"/>
          <w:lang w:eastAsia="zh-CN"/>
        </w:rPr>
        <w:t>随时向乙方发出关于要求乙方根据本协议进行交易的订单。</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3.2甲方可采用以下第</w:t>
      </w:r>
      <w:r>
        <w:rPr>
          <w:rFonts w:hint="default" w:ascii="Times New Roman" w:hAnsi="Times New Roman" w:cs="Times New Roman"/>
          <w:color w:val="auto"/>
          <w:sz w:val="21"/>
          <w:szCs w:val="21"/>
          <w:u w:val="single"/>
          <w:lang w:val="en-US" w:eastAsia="zh-CN"/>
        </w:rPr>
        <w:t xml:space="preserve">     </w:t>
      </w:r>
      <w:r>
        <w:rPr>
          <w:rFonts w:hint="default" w:ascii="Times New Roman" w:hAnsi="Times New Roman" w:cs="Times New Roman"/>
          <w:color w:val="auto"/>
          <w:sz w:val="21"/>
          <w:szCs w:val="21"/>
          <w:lang w:val="en-US" w:eastAsia="zh-CN"/>
        </w:rPr>
        <w:t>种形式向乙方发出订单，订单应包括数量、交货时间、地点等信息。</w:t>
      </w:r>
    </w:p>
    <w:p>
      <w:pPr>
        <w:numPr>
          <w:ilvl w:val="0"/>
          <w:numId w:val="5"/>
        </w:num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正式的书面订单</w:t>
      </w:r>
      <w:r>
        <w:rPr>
          <w:rFonts w:hint="default" w:ascii="Times New Roman" w:hAnsi="Times New Roman" w:cs="Times New Roman"/>
          <w:i/>
          <w:iCs/>
          <w:color w:val="auto"/>
          <w:sz w:val="21"/>
          <w:szCs w:val="21"/>
          <w:lang w:val="en-US" w:eastAsia="zh-CN"/>
        </w:rPr>
        <w:t>（适用于大宗交易）</w:t>
      </w:r>
    </w:p>
    <w:p>
      <w:pPr>
        <w:numPr>
          <w:ilvl w:val="0"/>
          <w:numId w:val="5"/>
        </w:numPr>
        <w:spacing w:before="100" w:beforeAutospacing="1" w:after="100" w:afterAutospacing="1" w:line="360" w:lineRule="auto"/>
        <w:ind w:firstLine="420" w:firstLineChars="200"/>
        <w:contextualSpacing/>
        <w:rPr>
          <w:rFonts w:hint="default" w:ascii="Times New Roman" w:hAnsi="Times New Roman" w:eastAsia="宋体" w:cs="Times New Roman"/>
          <w:i w:val="0"/>
          <w:iCs w:val="0"/>
          <w:color w:val="auto"/>
          <w:sz w:val="21"/>
          <w:szCs w:val="21"/>
          <w:lang w:eastAsia="zh-CN"/>
        </w:rPr>
      </w:pPr>
      <w:r>
        <w:rPr>
          <w:rFonts w:hint="default" w:ascii="Times New Roman" w:hAnsi="Times New Roman" w:cs="Times New Roman"/>
          <w:i w:val="0"/>
          <w:iCs w:val="0"/>
          <w:color w:val="auto"/>
          <w:sz w:val="21"/>
          <w:szCs w:val="21"/>
          <w:lang w:val="en-US" w:eastAsia="zh-CN"/>
        </w:rPr>
        <w:t>电子邮件、传真、微信、短信等数据电文形式（适用于小宗高频交易）</w:t>
      </w:r>
    </w:p>
    <w:p>
      <w:pPr>
        <w:numPr>
          <w:ilvl w:val="0"/>
          <w:numId w:val="0"/>
        </w:numPr>
        <w:spacing w:before="100" w:beforeAutospacing="1" w:after="100" w:afterAutospacing="1" w:line="360" w:lineRule="auto"/>
        <w:ind w:firstLine="480"/>
        <w:contextualSpacing/>
        <w:rPr>
          <w:rFonts w:hint="default" w:ascii="Times New Roman" w:hAnsi="Times New Roman" w:cs="Times New Roman"/>
          <w:i w:val="0"/>
          <w:iCs w:val="0"/>
          <w:color w:val="auto"/>
          <w:sz w:val="21"/>
          <w:szCs w:val="21"/>
          <w:lang w:val="en-US" w:eastAsia="zh-CN"/>
        </w:rPr>
      </w:pPr>
      <w:r>
        <w:rPr>
          <w:rFonts w:hint="default" w:ascii="Times New Roman" w:hAnsi="Times New Roman" w:cs="Times New Roman"/>
          <w:i w:val="0"/>
          <w:iCs w:val="0"/>
          <w:color w:val="auto"/>
          <w:sz w:val="21"/>
          <w:szCs w:val="21"/>
          <w:lang w:val="en-US" w:eastAsia="zh-CN"/>
        </w:rPr>
        <w:t>3.3甲方可以要求变更订单，乙方应尽可能实施该等变更。但是，如果要求的变更会增加或减少完成工作的费用或完成工作需要的时间，则乙方应以书面形式建议甲方，且应在甲方提供进行变更的书面通知后再行实施变更。</w:t>
      </w:r>
    </w:p>
    <w:p>
      <w:pPr>
        <w:spacing w:before="100" w:beforeAutospacing="1" w:after="100" w:afterAutospacing="1" w:line="360" w:lineRule="auto"/>
        <w:ind w:firstLine="422" w:firstLineChars="200"/>
        <w:contextualSpacing/>
        <w:rPr>
          <w:rFonts w:hint="default" w:ascii="Times New Roman" w:hAnsi="Times New Roman" w:cs="Times New Roman"/>
          <w:b/>
          <w:color w:val="auto"/>
          <w:sz w:val="21"/>
          <w:szCs w:val="21"/>
          <w:lang w:eastAsia="zh-CN"/>
        </w:rPr>
      </w:pPr>
      <w:r>
        <w:rPr>
          <w:rFonts w:hint="default" w:ascii="Times New Roman" w:hAnsi="Times New Roman" w:cs="Times New Roman"/>
          <w:b/>
          <w:color w:val="auto"/>
          <w:sz w:val="21"/>
          <w:szCs w:val="21"/>
          <w:lang w:eastAsia="zh-CN"/>
        </w:rPr>
        <w:t>四、送货与安装</w:t>
      </w:r>
    </w:p>
    <w:p>
      <w:pPr>
        <w:spacing w:before="100" w:beforeAutospacing="1" w:after="100" w:afterAutospacing="1" w:line="360" w:lineRule="auto"/>
        <w:ind w:firstLine="420" w:firstLineChars="200"/>
        <w:contextualSpacing/>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.1</w:t>
      </w:r>
      <w:r>
        <w:rPr>
          <w:rFonts w:hint="default" w:ascii="Times New Roman" w:hAnsi="Times New Roman" w:cs="Times New Roman"/>
          <w:color w:val="auto"/>
          <w:sz w:val="21"/>
          <w:szCs w:val="21"/>
          <w:lang w:eastAsia="zh-CN"/>
        </w:rPr>
        <w:t>乙方在本合同签订后</w:t>
      </w:r>
      <w:r>
        <w:rPr>
          <w:rFonts w:hint="default" w:ascii="Times New Roman" w:hAnsi="Times New Roman" w:cs="Times New Roman"/>
          <w:color w:val="auto"/>
          <w:sz w:val="21"/>
          <w:szCs w:val="21"/>
          <w:u w:val="single"/>
          <w:lang w:val="en-US" w:eastAsia="zh-CN"/>
        </w:rPr>
        <w:t xml:space="preserve">   </w:t>
      </w:r>
      <w:r>
        <w:rPr>
          <w:rFonts w:hint="default" w:ascii="Times New Roman" w:hAnsi="Times New Roman" w:cs="Times New Roman"/>
          <w:color w:val="auto"/>
          <w:sz w:val="21"/>
          <w:szCs w:val="21"/>
          <w:u w:val="none"/>
          <w:lang w:val="en-US" w:eastAsia="zh-CN"/>
        </w:rPr>
        <w:t>日内将产品送到甲方指定地点，需要安装的，由乙方负责安装。相关运输和安装费用已包含在货款之中，甲方无需另行支付费用</w:t>
      </w:r>
      <w:r>
        <w:rPr>
          <w:rFonts w:hint="default" w:ascii="Times New Roman" w:hAnsi="Times New Roman" w:cs="Times New Roman"/>
          <w:color w:val="auto"/>
          <w:sz w:val="21"/>
          <w:szCs w:val="21"/>
          <w:lang w:eastAsia="zh-CN"/>
        </w:rPr>
        <w:t>。</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.2</w:t>
      </w:r>
      <w:r>
        <w:rPr>
          <w:rFonts w:hint="default" w:ascii="Times New Roman" w:hAnsi="Times New Roman" w:cs="Times New Roman"/>
          <w:color w:val="auto"/>
          <w:sz w:val="21"/>
          <w:szCs w:val="21"/>
          <w:lang w:eastAsia="zh-CN"/>
        </w:rPr>
        <w:t>运输和安装过程中出现的一切安全责任以及财产损失或人身损害，均由乙方自行负责。</w:t>
      </w:r>
    </w:p>
    <w:p>
      <w:pPr>
        <w:numPr>
          <w:ilvl w:val="0"/>
          <w:numId w:val="0"/>
        </w:numPr>
        <w:spacing w:before="100" w:beforeAutospacing="1" w:after="100" w:afterAutospacing="1" w:line="360" w:lineRule="auto"/>
        <w:ind w:firstLine="422" w:firstLineChars="200"/>
        <w:contextualSpacing/>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五、质量标准</w:t>
      </w:r>
    </w:p>
    <w:p>
      <w:pPr>
        <w:spacing w:line="360" w:lineRule="auto"/>
        <w:ind w:firstLine="420" w:firstLineChars="200"/>
        <w:contextualSpacing/>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5.1</w:t>
      </w:r>
      <w:r>
        <w:rPr>
          <w:rFonts w:hint="default" w:ascii="Times New Roman" w:hAnsi="Times New Roman" w:cs="Times New Roman"/>
          <w:color w:val="auto"/>
          <w:sz w:val="21"/>
          <w:szCs w:val="21"/>
        </w:rPr>
        <w:t>乙方提供的</w:t>
      </w:r>
      <w:r>
        <w:rPr>
          <w:rFonts w:hint="default" w:ascii="Times New Roman" w:hAnsi="Times New Roman" w:cs="Times New Roman"/>
          <w:color w:val="auto"/>
          <w:sz w:val="21"/>
          <w:szCs w:val="21"/>
          <w:lang w:eastAsia="zh-CN"/>
        </w:rPr>
        <w:t>产品</w:t>
      </w:r>
      <w:r>
        <w:rPr>
          <w:rFonts w:hint="default" w:ascii="Times New Roman" w:hAnsi="Times New Roman" w:cs="Times New Roman"/>
          <w:color w:val="auto"/>
          <w:sz w:val="21"/>
          <w:szCs w:val="21"/>
        </w:rPr>
        <w:t>应当符合国家标准；没有国家标准的，应符合行业标准；没有行业标准的应当符合甲方的使用要求。</w:t>
      </w:r>
    </w:p>
    <w:p>
      <w:pPr>
        <w:spacing w:line="360" w:lineRule="auto"/>
        <w:ind w:firstLine="420" w:firstLineChars="200"/>
        <w:contextualSpacing/>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5.2</w:t>
      </w:r>
      <w:r>
        <w:rPr>
          <w:rFonts w:hint="default" w:ascii="Times New Roman" w:hAnsi="Times New Roman" w:cs="Times New Roman"/>
          <w:color w:val="auto"/>
          <w:sz w:val="21"/>
          <w:szCs w:val="21"/>
        </w:rPr>
        <w:t>包装要求：外包装采用符合本合同项下产品的储存和运输需要的纸箱包装。包装费用由乙方承担。对于由于包装不良所发生的损失及由于采用不充分或不妥善的防护措施而造成的任何破损，乙方应承担由此而产生的一切费用和损失。</w:t>
      </w:r>
    </w:p>
    <w:p>
      <w:pPr>
        <w:numPr>
          <w:ilvl w:val="0"/>
          <w:numId w:val="0"/>
        </w:numPr>
        <w:spacing w:before="100" w:beforeAutospacing="1" w:after="100" w:afterAutospacing="1" w:line="360" w:lineRule="auto"/>
        <w:ind w:firstLine="422" w:firstLineChars="200"/>
        <w:contextualSpacing/>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六、验收和交付</w:t>
      </w:r>
    </w:p>
    <w:p>
      <w:pPr>
        <w:numPr>
          <w:ilvl w:val="0"/>
          <w:numId w:val="0"/>
        </w:numPr>
        <w:spacing w:before="100" w:beforeAutospacing="1" w:after="100" w:afterAutospacing="1" w:line="360" w:lineRule="auto"/>
        <w:ind w:firstLine="420" w:firstLineChars="200"/>
        <w:contextualSpacing/>
        <w:rPr>
          <w:rFonts w:hint="default" w:ascii="Times New Roman" w:hAnsi="Times New Roman" w:cs="Times New Roman"/>
          <w:i/>
          <w:iCs/>
          <w:color w:val="auto"/>
          <w:sz w:val="21"/>
          <w:szCs w:val="21"/>
          <w:lang w:val="en-US" w:eastAsia="zh-CN"/>
        </w:rPr>
      </w:pPr>
      <w:r>
        <w:rPr>
          <w:rFonts w:hint="default" w:ascii="Times New Roman" w:hAnsi="Times New Roman" w:cs="Times New Roman"/>
          <w:color w:val="auto"/>
          <w:sz w:val="21"/>
          <w:szCs w:val="21"/>
          <w:lang w:val="en-US" w:eastAsia="zh-CN"/>
        </w:rPr>
        <w:t>6.1乙方将产品送达或安装完毕之日起5日内，甲方对标的物进行外观验收。如果发现标的物外观、部件或附件存在破损或瑕疵的，甲方向乙方发出通知，乙方在收到甲方前述通知3日内，负责对标的物无偿予以更换或解决。外观验收合格的，由甲方在</w:t>
      </w:r>
      <w:r>
        <w:rPr>
          <w:rFonts w:hint="default" w:ascii="Times New Roman" w:hAnsi="Times New Roman" w:cs="Times New Roman"/>
          <w:color w:val="auto"/>
          <w:sz w:val="21"/>
          <w:szCs w:val="21"/>
        </w:rPr>
        <w:t>签收单上签字，交付时间以甲方工作人员的签收时间为准。</w:t>
      </w:r>
    </w:p>
    <w:p>
      <w:pPr>
        <w:numPr>
          <w:ilvl w:val="0"/>
          <w:numId w:val="0"/>
        </w:numPr>
        <w:spacing w:before="100" w:beforeAutospacing="1" w:after="100" w:afterAutospacing="1" w:line="360" w:lineRule="auto"/>
        <w:ind w:firstLine="480"/>
        <w:contextualSpacing/>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6.2验收标准为：</w:t>
      </w:r>
      <w:r>
        <w:rPr>
          <w:rFonts w:hint="default" w:ascii="Times New Roman" w:hAnsi="Times New Roman" w:cs="Times New Roman"/>
          <w:color w:val="auto"/>
          <w:sz w:val="21"/>
          <w:szCs w:val="21"/>
        </w:rPr>
        <w:t>产品的</w:t>
      </w:r>
      <w:r>
        <w:rPr>
          <w:rFonts w:hint="eastAsia" w:cs="Times New Roman"/>
          <w:color w:val="auto"/>
          <w:sz w:val="21"/>
          <w:szCs w:val="21"/>
          <w:lang w:eastAsia="zh-CN"/>
        </w:rPr>
        <w:t>品牌、</w:t>
      </w:r>
      <w:r>
        <w:rPr>
          <w:rFonts w:hint="default" w:ascii="Times New Roman" w:hAnsi="Times New Roman" w:cs="Times New Roman"/>
          <w:color w:val="auto"/>
          <w:sz w:val="21"/>
          <w:szCs w:val="21"/>
        </w:rPr>
        <w:t>规格、材质、颜色、</w:t>
      </w:r>
      <w:r>
        <w:rPr>
          <w:rFonts w:hint="eastAsia" w:cs="Times New Roman"/>
          <w:color w:val="auto"/>
          <w:sz w:val="21"/>
          <w:szCs w:val="21"/>
          <w:lang w:eastAsia="zh-CN"/>
        </w:rPr>
        <w:t>质量</w:t>
      </w:r>
      <w:r>
        <w:rPr>
          <w:rFonts w:hint="default" w:ascii="Times New Roman" w:hAnsi="Times New Roman" w:cs="Times New Roman"/>
          <w:color w:val="auto"/>
          <w:sz w:val="21"/>
          <w:szCs w:val="21"/>
        </w:rPr>
        <w:t>、数量</w:t>
      </w:r>
      <w:r>
        <w:rPr>
          <w:rFonts w:hint="default" w:ascii="Times New Roman" w:hAnsi="Times New Roman" w:cs="Times New Roman"/>
          <w:color w:val="auto"/>
          <w:sz w:val="21"/>
          <w:szCs w:val="21"/>
          <w:lang w:eastAsia="zh-CN"/>
        </w:rPr>
        <w:t>与本合同约定一致。</w:t>
      </w:r>
    </w:p>
    <w:p>
      <w:pPr>
        <w:numPr>
          <w:ilvl w:val="0"/>
          <w:numId w:val="0"/>
        </w:numPr>
        <w:spacing w:before="100" w:beforeAutospacing="1" w:after="100" w:afterAutospacing="1" w:line="360" w:lineRule="auto"/>
        <w:contextualSpacing/>
        <w:rPr>
          <w:rFonts w:hint="default" w:ascii="Times New Roman" w:hAnsi="Times New Roman" w:cs="Times New Roman"/>
          <w:color w:val="auto"/>
          <w:sz w:val="21"/>
          <w:szCs w:val="21"/>
          <w:u w:val="single"/>
          <w:lang w:val="en-US" w:eastAsia="zh-CN"/>
        </w:rPr>
      </w:pPr>
      <w:r>
        <w:rPr>
          <w:rFonts w:hint="default" w:ascii="Times New Roman" w:hAnsi="Times New Roman" w:cs="Times New Roman"/>
          <w:color w:val="auto"/>
          <w:sz w:val="21"/>
          <w:szCs w:val="21"/>
          <w:u w:val="single"/>
          <w:lang w:val="en-US" w:eastAsia="zh-CN"/>
        </w:rPr>
        <w:t xml:space="preserve"> </w:t>
      </w:r>
      <w:r>
        <w:rPr>
          <w:rFonts w:hint="default" w:ascii="Times New Roman" w:hAnsi="Times New Roman" w:cs="Times New Roman"/>
          <w:i/>
          <w:iCs/>
          <w:color w:val="auto"/>
          <w:sz w:val="21"/>
          <w:szCs w:val="21"/>
          <w:u w:val="single"/>
          <w:lang w:val="en-US" w:eastAsia="zh-CN"/>
        </w:rPr>
        <w:t>（其他验收标准另行补充）</w:t>
      </w:r>
      <w:r>
        <w:rPr>
          <w:rFonts w:hint="default" w:ascii="Times New Roman" w:hAnsi="Times New Roman" w:cs="Times New Roman"/>
          <w:color w:val="auto"/>
          <w:sz w:val="21"/>
          <w:szCs w:val="21"/>
          <w:u w:val="single"/>
          <w:lang w:val="en-US" w:eastAsia="zh-CN"/>
        </w:rPr>
        <w:t xml:space="preserve"> </w:t>
      </w:r>
    </w:p>
    <w:p>
      <w:pPr>
        <w:numPr>
          <w:ilvl w:val="0"/>
          <w:numId w:val="0"/>
        </w:numPr>
        <w:spacing w:before="100" w:beforeAutospacing="1" w:after="100" w:afterAutospacing="1" w:line="360" w:lineRule="auto"/>
        <w:ind w:firstLine="48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6.3</w:t>
      </w:r>
      <w:r>
        <w:rPr>
          <w:rFonts w:hint="default" w:ascii="Times New Roman" w:hAnsi="Times New Roman" w:cs="Times New Roman"/>
          <w:color w:val="auto"/>
          <w:sz w:val="21"/>
          <w:szCs w:val="21"/>
          <w:lang w:eastAsia="zh-CN"/>
        </w:rPr>
        <w:t>甲方的外观验收不作为乙方产品内在质量合格的依据，对于产品质量责任按以下第</w:t>
      </w:r>
      <w:r>
        <w:rPr>
          <w:rFonts w:hint="default" w:ascii="Times New Roman" w:hAnsi="Times New Roman" w:cs="Times New Roman"/>
          <w:color w:val="auto"/>
          <w:sz w:val="21"/>
          <w:szCs w:val="21"/>
          <w:u w:val="single"/>
          <w:lang w:val="en-US" w:eastAsia="zh-CN"/>
        </w:rPr>
        <w:t xml:space="preserve">    </w:t>
      </w:r>
      <w:r>
        <w:rPr>
          <w:rFonts w:hint="default" w:ascii="Times New Roman" w:hAnsi="Times New Roman" w:cs="Times New Roman"/>
          <w:color w:val="auto"/>
          <w:sz w:val="21"/>
          <w:szCs w:val="21"/>
          <w:lang w:val="en-US" w:eastAsia="zh-CN"/>
        </w:rPr>
        <w:t>种方式处理：</w:t>
      </w:r>
    </w:p>
    <w:p>
      <w:pPr>
        <w:numPr>
          <w:ilvl w:val="0"/>
          <w:numId w:val="0"/>
        </w:numPr>
        <w:spacing w:before="100" w:beforeAutospacing="1" w:after="100" w:afterAutospacing="1" w:line="360" w:lineRule="auto"/>
        <w:ind w:firstLine="420" w:firstLineChars="200"/>
        <w:contextualSpacing/>
        <w:rPr>
          <w:rFonts w:hint="default" w:ascii="Times New Roman" w:hAnsi="Times New Roman" w:cs="Times New Roman"/>
          <w:i/>
          <w:iCs/>
          <w:color w:val="auto"/>
          <w:sz w:val="21"/>
          <w:szCs w:val="21"/>
          <w:lang w:eastAsia="zh-CN"/>
        </w:rPr>
      </w:pPr>
      <w:r>
        <w:rPr>
          <w:rFonts w:hint="default" w:ascii="Times New Roman" w:hAnsi="Times New Roman" w:cs="Times New Roman"/>
          <w:color w:val="auto"/>
          <w:sz w:val="21"/>
          <w:szCs w:val="21"/>
          <w:lang w:eastAsia="zh-CN"/>
        </w:rPr>
        <w:t>（一）乙方在质保期内仍需对产品的内在质量承担责任。</w:t>
      </w:r>
      <w:r>
        <w:rPr>
          <w:rFonts w:hint="default" w:ascii="Times New Roman" w:hAnsi="Times New Roman" w:cs="Times New Roman"/>
          <w:i/>
          <w:iCs/>
          <w:color w:val="auto"/>
          <w:sz w:val="21"/>
          <w:szCs w:val="21"/>
          <w:lang w:eastAsia="zh-CN"/>
        </w:rPr>
        <w:t>（固定资产、有质保期的产品采用）</w:t>
      </w:r>
    </w:p>
    <w:p>
      <w:pPr>
        <w:numPr>
          <w:ilvl w:val="0"/>
          <w:numId w:val="0"/>
        </w:numPr>
        <w:spacing w:before="100" w:beforeAutospacing="1" w:after="100" w:afterAutospacing="1" w:line="360" w:lineRule="auto"/>
        <w:ind w:firstLine="480"/>
        <w:contextualSpacing/>
        <w:rPr>
          <w:rFonts w:hint="default" w:ascii="Times New Roman" w:hAnsi="Times New Roman" w:cs="Times New Roman"/>
          <w:i/>
          <w:iCs/>
          <w:color w:val="auto"/>
          <w:sz w:val="21"/>
          <w:szCs w:val="21"/>
          <w:lang w:eastAsia="zh-CN"/>
        </w:rPr>
      </w:pPr>
      <w:r>
        <w:rPr>
          <w:rFonts w:hint="default" w:ascii="Times New Roman" w:hAnsi="Times New Roman" w:cs="Times New Roman"/>
          <w:color w:val="auto"/>
          <w:sz w:val="21"/>
          <w:szCs w:val="21"/>
          <w:lang w:eastAsia="zh-CN"/>
        </w:rPr>
        <w:t>（二）</w:t>
      </w:r>
      <w:r>
        <w:rPr>
          <w:rFonts w:hint="default" w:ascii="Times New Roman" w:hAnsi="Times New Roman" w:cs="Times New Roman"/>
          <w:color w:val="auto"/>
          <w:sz w:val="21"/>
          <w:szCs w:val="21"/>
        </w:rPr>
        <w:t>甲方对产品质量有任何异议，应在</w:t>
      </w:r>
      <w:r>
        <w:rPr>
          <w:rFonts w:hint="default" w:ascii="Times New Roman" w:hAnsi="Times New Roman" w:cs="Times New Roman"/>
          <w:color w:val="auto"/>
          <w:sz w:val="21"/>
          <w:szCs w:val="21"/>
          <w:lang w:eastAsia="zh-CN"/>
        </w:rPr>
        <w:t>交付</w:t>
      </w:r>
      <w:r>
        <w:rPr>
          <w:rFonts w:hint="default" w:ascii="Times New Roman" w:hAnsi="Times New Roman" w:cs="Times New Roman"/>
          <w:color w:val="auto"/>
          <w:sz w:val="21"/>
          <w:szCs w:val="21"/>
        </w:rPr>
        <w:t>后</w:t>
      </w:r>
      <w:r>
        <w:rPr>
          <w:rFonts w:hint="default" w:ascii="Times New Roman" w:hAnsi="Times New Roman" w:cs="Times New Roman"/>
          <w:color w:val="auto"/>
          <w:sz w:val="21"/>
          <w:szCs w:val="21"/>
          <w:lang w:eastAsia="zh-CN"/>
        </w:rPr>
        <w:t>五</w:t>
      </w:r>
      <w:r>
        <w:rPr>
          <w:rFonts w:hint="default" w:ascii="Times New Roman" w:hAnsi="Times New Roman" w:cs="Times New Roman"/>
          <w:color w:val="auto"/>
          <w:sz w:val="21"/>
          <w:szCs w:val="21"/>
        </w:rPr>
        <w:t>个工作日内提出，逾期未提出的，视为产品质量合格。</w:t>
      </w:r>
      <w:r>
        <w:rPr>
          <w:rFonts w:hint="default" w:ascii="Times New Roman" w:hAnsi="Times New Roman" w:cs="Times New Roman"/>
          <w:i/>
          <w:iCs/>
          <w:color w:val="auto"/>
          <w:sz w:val="21"/>
          <w:szCs w:val="21"/>
          <w:lang w:eastAsia="zh-CN"/>
        </w:rPr>
        <w:t>（易耗品、无质保期的产品采用）</w:t>
      </w:r>
    </w:p>
    <w:p>
      <w:pPr>
        <w:numPr>
          <w:ilvl w:val="0"/>
          <w:numId w:val="0"/>
        </w:numPr>
        <w:spacing w:before="100" w:beforeAutospacing="1" w:after="100" w:afterAutospacing="1" w:line="360" w:lineRule="auto"/>
        <w:ind w:firstLine="48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6.4经验收发现产品不符合验收标准或产品质量确有问题的，甲方有权要求乙方采取补足、更换、返工、重做等必要措施以使产品达到验收标准。因此造成乙方交货逾期的，按照本合同第</w:t>
      </w:r>
      <w:r>
        <w:rPr>
          <w:rFonts w:hint="eastAsia" w:cs="Times New Roman"/>
          <w:color w:val="auto"/>
          <w:sz w:val="21"/>
          <w:szCs w:val="21"/>
          <w:lang w:val="en-US" w:eastAsia="zh-CN"/>
        </w:rPr>
        <w:t>九</w:t>
      </w:r>
      <w:r>
        <w:rPr>
          <w:rFonts w:hint="default" w:ascii="Times New Roman" w:hAnsi="Times New Roman" w:cs="Times New Roman"/>
          <w:color w:val="auto"/>
          <w:sz w:val="21"/>
          <w:szCs w:val="21"/>
          <w:lang w:val="en-US" w:eastAsia="zh-CN"/>
        </w:rPr>
        <w:t>条承担违约责任。</w:t>
      </w:r>
    </w:p>
    <w:p>
      <w:pPr>
        <w:spacing w:before="100" w:beforeAutospacing="1" w:after="100" w:afterAutospacing="1" w:line="360" w:lineRule="auto"/>
        <w:ind w:firstLine="422" w:firstLineChars="200"/>
        <w:contextualSpacing/>
        <w:rPr>
          <w:rFonts w:hint="default" w:ascii="Times New Roman" w:hAnsi="Times New Roman" w:cs="Times New Roman"/>
          <w:b/>
          <w:color w:val="auto"/>
          <w:sz w:val="21"/>
          <w:szCs w:val="21"/>
        </w:rPr>
      </w:pPr>
      <w:r>
        <w:rPr>
          <w:rFonts w:hint="eastAsia" w:cs="Times New Roman"/>
          <w:b/>
          <w:color w:val="auto"/>
          <w:sz w:val="21"/>
          <w:szCs w:val="21"/>
          <w:lang w:eastAsia="zh-CN"/>
        </w:rPr>
        <w:t>七</w:t>
      </w:r>
      <w:r>
        <w:rPr>
          <w:rFonts w:hint="default" w:ascii="Times New Roman" w:hAnsi="Times New Roman" w:cs="Times New Roman"/>
          <w:b/>
          <w:color w:val="auto"/>
          <w:sz w:val="21"/>
          <w:szCs w:val="21"/>
        </w:rPr>
        <w:t>、结算方式</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7</w:t>
      </w:r>
      <w:r>
        <w:rPr>
          <w:rFonts w:hint="default" w:ascii="Times New Roman" w:hAnsi="Times New Roman" w:cs="Times New Roman"/>
          <w:color w:val="auto"/>
          <w:sz w:val="21"/>
          <w:szCs w:val="21"/>
        </w:rPr>
        <w:t xml:space="preserve">.1 </w:t>
      </w:r>
      <w:r>
        <w:rPr>
          <w:rFonts w:hint="eastAsia" w:cs="Times New Roman"/>
          <w:color w:val="auto"/>
          <w:sz w:val="21"/>
          <w:szCs w:val="21"/>
          <w:lang w:eastAsia="zh-CN"/>
        </w:rPr>
        <w:t>甲乙</w:t>
      </w:r>
      <w:r>
        <w:rPr>
          <w:rFonts w:hint="default" w:ascii="Times New Roman" w:hAnsi="Times New Roman" w:cs="Times New Roman"/>
          <w:color w:val="auto"/>
          <w:sz w:val="21"/>
          <w:szCs w:val="21"/>
        </w:rPr>
        <w:t>双方约定按</w:t>
      </w:r>
      <w:r>
        <w:rPr>
          <w:rFonts w:hint="default" w:ascii="Times New Roman" w:hAnsi="Times New Roman" w:cs="Times New Roman"/>
          <w:color w:val="auto"/>
          <w:sz w:val="21"/>
          <w:szCs w:val="21"/>
          <w:lang w:eastAsia="zh-CN"/>
        </w:rPr>
        <w:t>以下第</w:t>
      </w:r>
      <w:r>
        <w:rPr>
          <w:rFonts w:hint="default" w:ascii="Times New Roman" w:hAnsi="Times New Roman" w:cs="Times New Roman"/>
          <w:color w:val="auto"/>
          <w:sz w:val="21"/>
          <w:szCs w:val="21"/>
          <w:u w:val="single"/>
          <w:lang w:val="en-US" w:eastAsia="zh-CN"/>
        </w:rPr>
        <w:t>（一）</w:t>
      </w:r>
      <w:r>
        <w:rPr>
          <w:rFonts w:hint="default" w:ascii="Times New Roman" w:hAnsi="Times New Roman" w:cs="Times New Roman"/>
          <w:color w:val="auto"/>
          <w:sz w:val="21"/>
          <w:szCs w:val="21"/>
          <w:lang w:val="en-US" w:eastAsia="zh-CN"/>
        </w:rPr>
        <w:t>种方式</w:t>
      </w:r>
      <w:r>
        <w:rPr>
          <w:rFonts w:hint="default" w:ascii="Times New Roman" w:hAnsi="Times New Roman" w:cs="Times New Roman"/>
          <w:color w:val="auto"/>
          <w:sz w:val="21"/>
          <w:szCs w:val="21"/>
        </w:rPr>
        <w:t>结算</w:t>
      </w:r>
      <w:r>
        <w:rPr>
          <w:rFonts w:hint="eastAsia" w:cs="Times New Roman"/>
          <w:color w:val="auto"/>
          <w:sz w:val="21"/>
          <w:szCs w:val="21"/>
          <w:lang w:eastAsia="zh-CN"/>
        </w:rPr>
        <w:t>货款</w:t>
      </w:r>
      <w:r>
        <w:rPr>
          <w:rFonts w:hint="default" w:ascii="Times New Roman" w:hAnsi="Times New Roman" w:cs="Times New Roman"/>
          <w:color w:val="auto"/>
          <w:sz w:val="21"/>
          <w:szCs w:val="21"/>
          <w:lang w:eastAsia="zh-CN"/>
        </w:rPr>
        <w:t>：</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（一）按次结算</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双方按每次订单</w:t>
      </w:r>
      <w:r>
        <w:rPr>
          <w:rFonts w:hint="default" w:ascii="Times New Roman" w:hAnsi="Times New Roman" w:cs="Times New Roman"/>
          <w:color w:val="auto"/>
          <w:sz w:val="21"/>
          <w:szCs w:val="21"/>
          <w:lang w:val="en-US" w:eastAsia="zh-CN"/>
        </w:rPr>
        <w:t>结算</w:t>
      </w:r>
      <w:r>
        <w:rPr>
          <w:rFonts w:hint="eastAsia" w:cs="Times New Roman"/>
          <w:color w:val="auto"/>
          <w:sz w:val="21"/>
          <w:szCs w:val="21"/>
          <w:lang w:val="en-US" w:eastAsia="zh-CN"/>
        </w:rPr>
        <w:t>，结算</w:t>
      </w:r>
      <w:r>
        <w:rPr>
          <w:rFonts w:hint="default" w:ascii="Times New Roman" w:hAnsi="Times New Roman" w:cs="Times New Roman"/>
          <w:color w:val="auto"/>
          <w:sz w:val="21"/>
          <w:szCs w:val="21"/>
          <w:lang w:val="en-US" w:eastAsia="zh-CN"/>
        </w:rPr>
        <w:t>金额</w:t>
      </w:r>
      <w:r>
        <w:rPr>
          <w:rFonts w:hint="eastAsia" w:cs="Times New Roman"/>
          <w:color w:val="auto"/>
          <w:sz w:val="21"/>
          <w:szCs w:val="21"/>
          <w:lang w:val="en-US" w:eastAsia="zh-CN"/>
        </w:rPr>
        <w:t>以乙方实际交付</w:t>
      </w:r>
      <w:r>
        <w:rPr>
          <w:rFonts w:hint="default" w:ascii="Times New Roman" w:hAnsi="Times New Roman" w:cs="Times New Roman"/>
          <w:color w:val="auto"/>
          <w:sz w:val="21"/>
          <w:szCs w:val="21"/>
          <w:lang w:val="en-US" w:eastAsia="zh-CN"/>
        </w:rPr>
        <w:t>的</w:t>
      </w:r>
      <w:r>
        <w:rPr>
          <w:rFonts w:hint="eastAsia" w:cs="Times New Roman"/>
          <w:color w:val="auto"/>
          <w:sz w:val="21"/>
          <w:szCs w:val="21"/>
          <w:lang w:val="en-US" w:eastAsia="zh-CN"/>
        </w:rPr>
        <w:t>产品</w:t>
      </w:r>
      <w:r>
        <w:rPr>
          <w:rFonts w:hint="default" w:ascii="Times New Roman" w:hAnsi="Times New Roman" w:cs="Times New Roman"/>
          <w:color w:val="auto"/>
          <w:sz w:val="21"/>
          <w:szCs w:val="21"/>
          <w:lang w:val="en-US" w:eastAsia="zh-CN"/>
        </w:rPr>
        <w:t>为准。</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（二）按</w:t>
      </w:r>
      <w:r>
        <w:rPr>
          <w:rFonts w:hint="default" w:ascii="Times New Roman" w:hAnsi="Times New Roman" w:cs="Times New Roman"/>
          <w:i/>
          <w:iCs/>
          <w:color w:val="auto"/>
          <w:sz w:val="21"/>
          <w:szCs w:val="21"/>
          <w:u w:val="single"/>
          <w:lang w:val="en-US" w:eastAsia="zh-CN"/>
        </w:rPr>
        <w:t>月</w:t>
      </w:r>
      <w:r>
        <w:rPr>
          <w:rFonts w:hint="eastAsia" w:cs="Times New Roman"/>
          <w:i/>
          <w:iCs/>
          <w:color w:val="auto"/>
          <w:sz w:val="21"/>
          <w:szCs w:val="21"/>
          <w:u w:val="single"/>
          <w:lang w:val="en-US" w:eastAsia="zh-CN"/>
        </w:rPr>
        <w:t>/季度</w:t>
      </w:r>
      <w:r>
        <w:rPr>
          <w:rFonts w:hint="default" w:ascii="Times New Roman" w:hAnsi="Times New Roman" w:cs="Times New Roman"/>
          <w:color w:val="auto"/>
          <w:sz w:val="21"/>
          <w:szCs w:val="21"/>
          <w:lang w:val="en-US" w:eastAsia="zh-CN"/>
        </w:rPr>
        <w:t>结算</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双方于每</w:t>
      </w:r>
      <w:r>
        <w:rPr>
          <w:rFonts w:hint="default" w:ascii="Times New Roman" w:hAnsi="Times New Roman" w:cs="Times New Roman"/>
          <w:i/>
          <w:iCs/>
          <w:color w:val="auto"/>
          <w:sz w:val="21"/>
          <w:szCs w:val="21"/>
          <w:u w:val="single"/>
        </w:rPr>
        <w:t>月</w:t>
      </w:r>
      <w:r>
        <w:rPr>
          <w:rFonts w:hint="eastAsia" w:cs="Times New Roman"/>
          <w:i/>
          <w:iCs/>
          <w:color w:val="auto"/>
          <w:sz w:val="21"/>
          <w:szCs w:val="21"/>
          <w:u w:val="single"/>
          <w:lang w:val="en-US" w:eastAsia="zh-CN"/>
        </w:rPr>
        <w:t>/季度</w:t>
      </w:r>
      <w:r>
        <w:rPr>
          <w:rFonts w:hint="default" w:ascii="Times New Roman" w:hAnsi="Times New Roman" w:cs="Times New Roman"/>
          <w:color w:val="auto"/>
          <w:sz w:val="21"/>
          <w:szCs w:val="21"/>
        </w:rPr>
        <w:t>开始</w:t>
      </w:r>
      <w:r>
        <w:rPr>
          <w:rFonts w:hint="eastAsia" w:cs="Times New Roman"/>
          <w:color w:val="auto"/>
          <w:sz w:val="21"/>
          <w:szCs w:val="21"/>
          <w:lang w:eastAsia="zh-CN"/>
        </w:rPr>
        <w:t>的</w:t>
      </w:r>
      <w:r>
        <w:rPr>
          <w:rFonts w:hint="default" w:ascii="Times New Roman" w:hAnsi="Times New Roman" w:cs="Times New Roman"/>
          <w:color w:val="auto"/>
          <w:sz w:val="21"/>
          <w:szCs w:val="21"/>
        </w:rPr>
        <w:t>前10日对上月乙方已完成送货数量及合计价款进行对账。双方按经确认的价款进行结算。</w:t>
      </w:r>
    </w:p>
    <w:p>
      <w:pPr>
        <w:spacing w:line="360" w:lineRule="auto"/>
        <w:ind w:firstLine="420" w:firstLineChars="200"/>
        <w:rPr>
          <w:rFonts w:hint="eastAsia" w:ascii="宋体" w:hAnsi="宋体" w:cs="宋体"/>
          <w:b w:val="0"/>
          <w:bCs/>
          <w:i w:val="0"/>
          <w:iCs w:val="0"/>
          <w:color w:val="auto"/>
          <w:sz w:val="21"/>
          <w:szCs w:val="21"/>
          <w:u w:val="none"/>
          <w:lang w:val="en-US" w:eastAsia="zh-CN"/>
        </w:rPr>
      </w:pPr>
      <w:r>
        <w:rPr>
          <w:rFonts w:hint="eastAsia" w:ascii="宋体" w:hAnsi="宋体" w:cs="宋体"/>
          <w:b w:val="0"/>
          <w:bCs/>
          <w:color w:val="auto"/>
          <w:sz w:val="21"/>
          <w:szCs w:val="21"/>
          <w:lang w:val="en-US" w:eastAsia="zh-CN"/>
        </w:rPr>
        <w:t>7.2乙方应每次付款前</w:t>
      </w:r>
      <w:r>
        <w:rPr>
          <w:rFonts w:hint="eastAsia" w:ascii="宋体" w:hAnsi="宋体" w:cs="宋体"/>
          <w:b w:val="0"/>
          <w:bCs/>
          <w:color w:val="auto"/>
          <w:sz w:val="21"/>
          <w:szCs w:val="21"/>
          <w:u w:val="single"/>
          <w:lang w:val="en-US" w:eastAsia="zh-CN"/>
        </w:rPr>
        <w:t xml:space="preserve">   </w:t>
      </w:r>
      <w:r>
        <w:rPr>
          <w:rFonts w:hint="eastAsia" w:ascii="宋体" w:hAnsi="宋体" w:cs="宋体"/>
          <w:b w:val="0"/>
          <w:bCs/>
          <w:color w:val="auto"/>
          <w:sz w:val="21"/>
          <w:szCs w:val="21"/>
          <w:u w:val="none"/>
          <w:lang w:val="en-US" w:eastAsia="zh-CN"/>
        </w:rPr>
        <w:t>个工作日内，向甲方开具合法等额的</w:t>
      </w:r>
      <w:r>
        <w:rPr>
          <w:rFonts w:hint="eastAsia" w:ascii="宋体" w:hAnsi="宋体" w:cs="宋体"/>
          <w:b w:val="0"/>
          <w:bCs/>
          <w:i w:val="0"/>
          <w:iCs w:val="0"/>
          <w:color w:val="auto"/>
          <w:sz w:val="21"/>
          <w:szCs w:val="21"/>
          <w:u w:val="none"/>
          <w:lang w:val="en-US" w:eastAsia="zh-CN"/>
        </w:rPr>
        <w:t>增值税专用发票</w:t>
      </w:r>
      <w:r>
        <w:rPr>
          <w:rFonts w:hint="eastAsia" w:ascii="宋体" w:hAnsi="宋体" w:cs="宋体"/>
          <w:b w:val="0"/>
          <w:bCs/>
          <w:i/>
          <w:iCs/>
          <w:color w:val="auto"/>
          <w:sz w:val="21"/>
          <w:szCs w:val="21"/>
          <w:u w:val="none"/>
          <w:lang w:val="en-US" w:eastAsia="zh-CN"/>
        </w:rPr>
        <w:t>。</w:t>
      </w:r>
      <w:r>
        <w:rPr>
          <w:rFonts w:hint="eastAsia" w:ascii="宋体" w:hAnsi="宋体" w:cs="宋体"/>
          <w:b w:val="0"/>
          <w:bCs/>
          <w:i w:val="0"/>
          <w:iCs w:val="0"/>
          <w:color w:val="auto"/>
          <w:sz w:val="21"/>
          <w:szCs w:val="21"/>
          <w:u w:val="none"/>
          <w:lang w:val="en-US" w:eastAsia="zh-CN"/>
        </w:rPr>
        <w:t>甲方在收到发票且产品符合本合同5.2条款要求后</w:t>
      </w:r>
      <w:r>
        <w:rPr>
          <w:rFonts w:hint="eastAsia" w:ascii="宋体" w:hAnsi="宋体" w:cs="宋体"/>
          <w:b w:val="0"/>
          <w:bCs/>
          <w:i w:val="0"/>
          <w:iCs w:val="0"/>
          <w:color w:val="auto"/>
          <w:sz w:val="21"/>
          <w:szCs w:val="21"/>
          <w:u w:val="single"/>
          <w:lang w:val="en-US" w:eastAsia="zh-CN"/>
        </w:rPr>
        <w:t xml:space="preserve">   </w:t>
      </w:r>
      <w:r>
        <w:rPr>
          <w:rFonts w:hint="eastAsia" w:ascii="宋体" w:hAnsi="宋体" w:cs="宋体"/>
          <w:b w:val="0"/>
          <w:bCs/>
          <w:i w:val="0"/>
          <w:iCs w:val="0"/>
          <w:color w:val="auto"/>
          <w:sz w:val="21"/>
          <w:szCs w:val="21"/>
          <w:u w:val="none"/>
          <w:lang w:val="en-US" w:eastAsia="zh-CN"/>
        </w:rPr>
        <w:t>个工作日内向乙方支付货款。</w:t>
      </w:r>
    </w:p>
    <w:p>
      <w:pPr>
        <w:tabs>
          <w:tab w:val="left" w:pos="5040"/>
        </w:tabs>
        <w:spacing w:before="100" w:beforeAutospacing="1" w:after="100" w:afterAutospacing="1" w:line="360" w:lineRule="auto"/>
        <w:ind w:firstLine="420" w:firstLineChars="200"/>
        <w:contextualSpacing/>
        <w:rPr>
          <w:rFonts w:hint="eastAsia" w:ascii="宋体" w:hAnsi="宋体"/>
          <w:color w:val="auto"/>
          <w:sz w:val="21"/>
          <w:szCs w:val="21"/>
        </w:rPr>
      </w:pPr>
      <w:r>
        <w:rPr>
          <w:rFonts w:hint="eastAsia" w:ascii="宋体" w:hAnsi="宋体" w:cs="宋体"/>
          <w:b w:val="0"/>
          <w:bCs/>
          <w:i w:val="0"/>
          <w:iCs w:val="0"/>
          <w:color w:val="auto"/>
          <w:sz w:val="21"/>
          <w:szCs w:val="21"/>
          <w:u w:val="none"/>
          <w:lang w:val="en-US" w:eastAsia="zh-CN"/>
        </w:rPr>
        <w:t>7.3</w:t>
      </w:r>
      <w:r>
        <w:rPr>
          <w:rFonts w:hint="eastAsia" w:ascii="宋体" w:hAnsi="宋体"/>
          <w:color w:val="auto"/>
          <w:sz w:val="21"/>
          <w:szCs w:val="21"/>
        </w:rPr>
        <w:t>乙方指定以下银行账户为收取本合同项下乙方可得款项的唯一收款账户；乙方如变更收款账户，应提前</w:t>
      </w:r>
      <w:r>
        <w:rPr>
          <w:rFonts w:hint="eastAsia" w:ascii="宋体" w:hAnsi="宋体"/>
          <w:color w:val="auto"/>
          <w:sz w:val="21"/>
          <w:szCs w:val="21"/>
          <w:u w:val="single"/>
        </w:rPr>
        <w:t>15</w:t>
      </w:r>
      <w:r>
        <w:rPr>
          <w:rFonts w:hint="eastAsia" w:ascii="宋体" w:hAnsi="宋体"/>
          <w:color w:val="auto"/>
          <w:sz w:val="21"/>
          <w:szCs w:val="21"/>
        </w:rPr>
        <w:t>日</w:t>
      </w:r>
      <w:r>
        <w:rPr>
          <w:rFonts w:hint="eastAsia" w:ascii="宋体" w:hAnsi="宋体"/>
          <w:color w:val="auto"/>
          <w:sz w:val="21"/>
          <w:szCs w:val="21"/>
          <w:lang w:eastAsia="zh-CN"/>
        </w:rPr>
        <w:t>书面</w:t>
      </w:r>
      <w:r>
        <w:rPr>
          <w:rFonts w:hint="eastAsia" w:ascii="宋体" w:hAnsi="宋体"/>
          <w:color w:val="auto"/>
          <w:sz w:val="21"/>
          <w:szCs w:val="21"/>
        </w:rPr>
        <w:t>通知甲方，否则甲方向原指定账户付款，即视为甲方履行了付款义务，因此导致的一切不利后果，由乙方自行承担：</w:t>
      </w:r>
    </w:p>
    <w:p>
      <w:pPr>
        <w:spacing w:line="360" w:lineRule="auto"/>
        <w:ind w:firstLine="420" w:firstLineChars="200"/>
        <w:rPr>
          <w:rFonts w:hint="default" w:ascii="宋体" w:hAnsi="宋体" w:cs="宋体"/>
          <w:b w:val="0"/>
          <w:bCs/>
          <w:i w:val="0"/>
          <w:iCs w:val="0"/>
          <w:color w:val="auto"/>
          <w:sz w:val="21"/>
          <w:szCs w:val="21"/>
          <w:u w:val="single"/>
          <w:lang w:val="en-US" w:eastAsia="zh-CN"/>
        </w:rPr>
      </w:pPr>
      <w:r>
        <w:rPr>
          <w:rFonts w:hint="eastAsia" w:ascii="宋体" w:hAnsi="宋体" w:cs="宋体"/>
          <w:b w:val="0"/>
          <w:bCs/>
          <w:i w:val="0"/>
          <w:iCs w:val="0"/>
          <w:color w:val="auto"/>
          <w:sz w:val="21"/>
          <w:szCs w:val="21"/>
          <w:u w:val="none"/>
          <w:lang w:val="en-US" w:eastAsia="zh-CN"/>
        </w:rPr>
        <w:t>户名：</w:t>
      </w:r>
      <w:r>
        <w:rPr>
          <w:rFonts w:hint="eastAsia" w:ascii="宋体" w:hAnsi="宋体" w:cs="宋体"/>
          <w:b w:val="0"/>
          <w:bCs/>
          <w:i w:val="0"/>
          <w:iCs w:val="0"/>
          <w:color w:val="auto"/>
          <w:sz w:val="21"/>
          <w:szCs w:val="21"/>
          <w:u w:val="single"/>
          <w:lang w:val="en-US" w:eastAsia="zh-CN"/>
        </w:rPr>
        <w:t xml:space="preserve">                                  </w:t>
      </w:r>
    </w:p>
    <w:p>
      <w:pPr>
        <w:spacing w:line="360" w:lineRule="auto"/>
        <w:ind w:firstLine="420" w:firstLineChars="200"/>
        <w:rPr>
          <w:rFonts w:hint="default" w:ascii="宋体" w:hAnsi="宋体" w:cs="宋体"/>
          <w:b w:val="0"/>
          <w:bCs/>
          <w:i w:val="0"/>
          <w:iCs w:val="0"/>
          <w:color w:val="auto"/>
          <w:sz w:val="21"/>
          <w:szCs w:val="21"/>
          <w:u w:val="single"/>
          <w:lang w:val="en-US" w:eastAsia="zh-CN"/>
        </w:rPr>
      </w:pPr>
      <w:r>
        <w:rPr>
          <w:rFonts w:hint="eastAsia" w:ascii="宋体" w:hAnsi="宋体" w:cs="宋体"/>
          <w:b w:val="0"/>
          <w:bCs/>
          <w:i w:val="0"/>
          <w:iCs w:val="0"/>
          <w:color w:val="auto"/>
          <w:sz w:val="21"/>
          <w:szCs w:val="21"/>
          <w:u w:val="none"/>
          <w:lang w:val="en-US" w:eastAsia="zh-CN"/>
        </w:rPr>
        <w:t>账号：</w:t>
      </w:r>
      <w:r>
        <w:rPr>
          <w:rFonts w:hint="eastAsia" w:ascii="宋体" w:hAnsi="宋体" w:cs="宋体"/>
          <w:b w:val="0"/>
          <w:bCs/>
          <w:i w:val="0"/>
          <w:iCs w:val="0"/>
          <w:color w:val="auto"/>
          <w:sz w:val="21"/>
          <w:szCs w:val="21"/>
          <w:u w:val="single"/>
          <w:lang w:val="en-US" w:eastAsia="zh-CN"/>
        </w:rPr>
        <w:t xml:space="preserve">                                  </w:t>
      </w:r>
    </w:p>
    <w:p>
      <w:pPr>
        <w:spacing w:line="360" w:lineRule="auto"/>
        <w:ind w:firstLine="420" w:firstLineChars="200"/>
        <w:rPr>
          <w:rFonts w:hint="default" w:ascii="宋体" w:hAnsi="宋体" w:cs="宋体"/>
          <w:b w:val="0"/>
          <w:bCs/>
          <w:i w:val="0"/>
          <w:iCs w:val="0"/>
          <w:color w:val="auto"/>
          <w:sz w:val="21"/>
          <w:szCs w:val="21"/>
          <w:u w:val="none"/>
          <w:lang w:val="en-US" w:eastAsia="zh-CN"/>
        </w:rPr>
      </w:pPr>
      <w:r>
        <w:rPr>
          <w:rFonts w:hint="eastAsia" w:ascii="宋体" w:hAnsi="宋体" w:cs="宋体"/>
          <w:b w:val="0"/>
          <w:bCs/>
          <w:i w:val="0"/>
          <w:iCs w:val="0"/>
          <w:color w:val="auto"/>
          <w:sz w:val="21"/>
          <w:szCs w:val="21"/>
          <w:u w:val="none"/>
          <w:lang w:val="en-US" w:eastAsia="zh-CN"/>
        </w:rPr>
        <w:t>开户行：</w:t>
      </w:r>
      <w:r>
        <w:rPr>
          <w:rFonts w:hint="eastAsia" w:ascii="宋体" w:hAnsi="宋体" w:cs="宋体"/>
          <w:b w:val="0"/>
          <w:bCs/>
          <w:i w:val="0"/>
          <w:iCs w:val="0"/>
          <w:color w:val="auto"/>
          <w:sz w:val="21"/>
          <w:szCs w:val="21"/>
          <w:u w:val="single"/>
          <w:lang w:val="en-US" w:eastAsia="zh-CN"/>
        </w:rPr>
        <w:t xml:space="preserve">                                </w:t>
      </w:r>
    </w:p>
    <w:p>
      <w:pPr>
        <w:spacing w:before="100" w:beforeAutospacing="1" w:after="100" w:afterAutospacing="1" w:line="360" w:lineRule="auto"/>
        <w:ind w:firstLine="420" w:firstLineChars="200"/>
        <w:contextualSpacing/>
        <w:rPr>
          <w:rFonts w:hint="eastAsia" w:ascii="宋体" w:hAnsi="宋体"/>
          <w:color w:val="auto"/>
          <w:sz w:val="21"/>
          <w:szCs w:val="21"/>
        </w:rPr>
      </w:pPr>
      <w:r>
        <w:rPr>
          <w:rFonts w:hint="eastAsia" w:ascii="宋体" w:hAnsi="宋体"/>
          <w:color w:val="auto"/>
          <w:sz w:val="21"/>
          <w:szCs w:val="21"/>
          <w:lang w:val="en-US" w:eastAsia="zh-CN"/>
        </w:rPr>
        <w:t>7.4</w:t>
      </w:r>
      <w:r>
        <w:rPr>
          <w:rFonts w:hint="eastAsia" w:ascii="宋体" w:hAnsi="宋体"/>
          <w:color w:val="auto"/>
          <w:sz w:val="21"/>
          <w:szCs w:val="21"/>
        </w:rPr>
        <w:t>乙方应按照下列信息向甲方开具增值税专用发票。</w:t>
      </w:r>
    </w:p>
    <w:p>
      <w:pPr>
        <w:spacing w:before="100" w:beforeAutospacing="1" w:after="100" w:afterAutospacing="1" w:line="360" w:lineRule="auto"/>
        <w:ind w:firstLine="420" w:firstLineChars="200"/>
        <w:contextualSpacing/>
        <w:rPr>
          <w:rFonts w:hint="eastAsia" w:ascii="宋体" w:hAnsi="宋体"/>
          <w:color w:val="auto"/>
          <w:sz w:val="21"/>
          <w:szCs w:val="21"/>
          <w:u w:val="single"/>
        </w:rPr>
      </w:pPr>
      <w:r>
        <w:rPr>
          <w:rFonts w:hint="eastAsia" w:ascii="宋体" w:hAnsi="宋体"/>
          <w:color w:val="auto"/>
          <w:sz w:val="21"/>
          <w:szCs w:val="21"/>
        </w:rPr>
        <w:t>纳税人名称：</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spacing w:before="100" w:beforeAutospacing="1" w:after="100" w:afterAutospacing="1" w:line="360" w:lineRule="auto"/>
        <w:ind w:firstLine="420" w:firstLineChars="200"/>
        <w:contextualSpacing/>
        <w:rPr>
          <w:rFonts w:hint="eastAsia" w:ascii="宋体" w:hAnsi="宋体"/>
          <w:color w:val="auto"/>
          <w:sz w:val="21"/>
          <w:szCs w:val="21"/>
          <w:u w:val="single"/>
        </w:rPr>
      </w:pPr>
      <w:r>
        <w:rPr>
          <w:rFonts w:hint="eastAsia" w:ascii="宋体" w:hAnsi="宋体"/>
          <w:color w:val="auto"/>
          <w:sz w:val="21"/>
          <w:szCs w:val="21"/>
        </w:rPr>
        <w:t>纳税人识别号：</w:t>
      </w:r>
      <w:r>
        <w:rPr>
          <w:rFonts w:hint="eastAsia" w:ascii="宋体" w:hAnsi="宋体"/>
          <w:color w:val="auto"/>
          <w:sz w:val="21"/>
          <w:szCs w:val="21"/>
          <w:u w:val="single"/>
        </w:rPr>
        <w:t xml:space="preserve">                                </w:t>
      </w:r>
    </w:p>
    <w:p>
      <w:pPr>
        <w:spacing w:before="100" w:beforeAutospacing="1" w:after="100" w:afterAutospacing="1" w:line="360" w:lineRule="auto"/>
        <w:ind w:firstLine="420" w:firstLineChars="200"/>
        <w:contextualSpacing/>
        <w:rPr>
          <w:rFonts w:hint="default" w:ascii="宋体" w:hAnsi="宋体" w:eastAsia="宋体"/>
          <w:color w:val="auto"/>
          <w:sz w:val="21"/>
          <w:szCs w:val="21"/>
          <w:u w:val="single"/>
          <w:lang w:val="en-US" w:eastAsia="zh-CN"/>
        </w:rPr>
      </w:pPr>
      <w:r>
        <w:rPr>
          <w:rFonts w:hint="eastAsia" w:ascii="宋体" w:hAnsi="宋体"/>
          <w:color w:val="auto"/>
          <w:sz w:val="21"/>
          <w:szCs w:val="21"/>
        </w:rPr>
        <w:t>地    址：</w:t>
      </w:r>
      <w:r>
        <w:rPr>
          <w:rFonts w:hint="eastAsia" w:ascii="宋体" w:hAnsi="宋体"/>
          <w:color w:val="auto"/>
          <w:sz w:val="21"/>
          <w:szCs w:val="21"/>
          <w:u w:val="single"/>
          <w:lang w:val="en-US" w:eastAsia="zh-CN"/>
        </w:rPr>
        <w:t xml:space="preserve">                                    </w:t>
      </w:r>
    </w:p>
    <w:p>
      <w:pPr>
        <w:spacing w:before="100" w:beforeAutospacing="1" w:after="100" w:afterAutospacing="1" w:line="360" w:lineRule="auto"/>
        <w:ind w:firstLine="420" w:firstLineChars="200"/>
        <w:contextualSpacing/>
        <w:rPr>
          <w:rFonts w:hint="eastAsia" w:ascii="宋体" w:hAnsi="宋体"/>
          <w:color w:val="auto"/>
          <w:sz w:val="21"/>
          <w:szCs w:val="21"/>
          <w:u w:val="single"/>
        </w:rPr>
      </w:pPr>
      <w:r>
        <w:rPr>
          <w:rFonts w:hint="eastAsia" w:ascii="宋体" w:hAnsi="宋体"/>
          <w:color w:val="auto"/>
          <w:sz w:val="21"/>
          <w:szCs w:val="21"/>
        </w:rPr>
        <w:t>开户银行：</w:t>
      </w:r>
      <w:r>
        <w:rPr>
          <w:rFonts w:hint="eastAsia" w:ascii="宋体" w:hAnsi="宋体"/>
          <w:color w:val="auto"/>
          <w:sz w:val="21"/>
          <w:szCs w:val="21"/>
          <w:u w:val="single"/>
          <w:lang w:val="en-US" w:eastAsia="zh-CN"/>
        </w:rPr>
        <w:t xml:space="preserve">                                      </w:t>
      </w:r>
    </w:p>
    <w:p>
      <w:pPr>
        <w:spacing w:before="100" w:beforeAutospacing="1" w:after="100" w:afterAutospacing="1" w:line="360" w:lineRule="auto"/>
        <w:ind w:firstLine="420" w:firstLineChars="200"/>
        <w:contextualSpacing/>
        <w:rPr>
          <w:rFonts w:hint="eastAsia" w:ascii="宋体" w:hAnsi="宋体"/>
          <w:color w:val="auto"/>
          <w:sz w:val="21"/>
          <w:szCs w:val="21"/>
          <w:u w:val="single"/>
        </w:rPr>
      </w:pPr>
      <w:r>
        <w:rPr>
          <w:rFonts w:hint="eastAsia" w:ascii="宋体" w:hAnsi="宋体"/>
          <w:color w:val="auto"/>
          <w:sz w:val="21"/>
          <w:szCs w:val="21"/>
        </w:rPr>
        <w:t>账　　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tabs>
          <w:tab w:val="left" w:pos="5040"/>
        </w:tabs>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lang w:val="en-US" w:eastAsia="zh-CN"/>
        </w:rPr>
      </w:pPr>
      <w:r>
        <w:rPr>
          <w:rFonts w:hint="eastAsia" w:ascii="宋体" w:hAnsi="宋体"/>
          <w:color w:val="auto"/>
          <w:sz w:val="21"/>
          <w:szCs w:val="21"/>
        </w:rPr>
        <w:t>联系电话：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r>
        <w:rPr>
          <w:rFonts w:hint="eastAsia" w:ascii="宋体" w:hAnsi="宋体"/>
          <w:b/>
          <w:color w:val="auto"/>
          <w:sz w:val="21"/>
          <w:szCs w:val="21"/>
        </w:rPr>
        <w:t xml:space="preserve">  </w:t>
      </w:r>
      <w:r>
        <w:rPr>
          <w:rFonts w:hint="default" w:ascii="Times New Roman" w:hAnsi="Times New Roman" w:cs="Times New Roman"/>
          <w:b/>
          <w:color w:val="auto"/>
          <w:sz w:val="21"/>
          <w:szCs w:val="21"/>
        </w:rPr>
        <w:t xml:space="preserve">  </w:t>
      </w:r>
    </w:p>
    <w:p>
      <w:pPr>
        <w:numPr>
          <w:ilvl w:val="0"/>
          <w:numId w:val="0"/>
        </w:numPr>
        <w:spacing w:before="100" w:beforeAutospacing="1" w:after="100" w:afterAutospacing="1" w:line="360" w:lineRule="auto"/>
        <w:ind w:leftChars="200"/>
        <w:contextualSpacing/>
        <w:rPr>
          <w:rFonts w:hint="default" w:ascii="Times New Roman" w:hAnsi="Times New Roman" w:cs="Times New Roman"/>
          <w:b/>
          <w:bCs/>
          <w:color w:val="auto"/>
          <w:sz w:val="21"/>
          <w:szCs w:val="21"/>
          <w:lang w:eastAsia="zh-CN"/>
        </w:rPr>
      </w:pPr>
      <w:r>
        <w:rPr>
          <w:rFonts w:hint="eastAsia" w:cs="Times New Roman"/>
          <w:b/>
          <w:bCs/>
          <w:color w:val="auto"/>
          <w:sz w:val="21"/>
          <w:szCs w:val="21"/>
          <w:lang w:eastAsia="zh-CN"/>
        </w:rPr>
        <w:t>八、</w:t>
      </w:r>
      <w:r>
        <w:rPr>
          <w:rFonts w:hint="default" w:ascii="Times New Roman" w:hAnsi="Times New Roman" w:cs="Times New Roman"/>
          <w:b/>
          <w:bCs/>
          <w:color w:val="auto"/>
          <w:sz w:val="21"/>
          <w:szCs w:val="21"/>
          <w:lang w:eastAsia="zh-CN"/>
        </w:rPr>
        <w:t>售后服务</w:t>
      </w:r>
    </w:p>
    <w:p>
      <w:pPr>
        <w:numPr>
          <w:ilvl w:val="0"/>
          <w:numId w:val="0"/>
        </w:numPr>
        <w:spacing w:before="100" w:beforeAutospacing="1" w:after="100" w:afterAutospacing="1" w:line="360" w:lineRule="auto"/>
        <w:ind w:firstLine="481"/>
        <w:contextualSpacing/>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lang w:val="en-US" w:eastAsia="zh-CN"/>
        </w:rPr>
        <w:t>8</w:t>
      </w:r>
      <w:r>
        <w:rPr>
          <w:rFonts w:hint="default" w:ascii="Times New Roman" w:hAnsi="Times New Roman" w:cs="Times New Roman"/>
          <w:b w:val="0"/>
          <w:bCs w:val="0"/>
          <w:color w:val="auto"/>
          <w:sz w:val="21"/>
          <w:szCs w:val="21"/>
          <w:lang w:val="en-US" w:eastAsia="zh-CN"/>
        </w:rPr>
        <w:t>.1乙方提供产品的质保期为</w:t>
      </w:r>
      <w:r>
        <w:rPr>
          <w:rFonts w:hint="default" w:ascii="Times New Roman" w:hAnsi="Times New Roman" w:cs="Times New Roman"/>
          <w:b w:val="0"/>
          <w:bCs w:val="0"/>
          <w:color w:val="auto"/>
          <w:sz w:val="21"/>
          <w:szCs w:val="21"/>
          <w:u w:val="single"/>
          <w:lang w:val="en-US" w:eastAsia="zh-CN"/>
        </w:rPr>
        <w:t xml:space="preserve">   </w:t>
      </w:r>
      <w:r>
        <w:rPr>
          <w:rFonts w:hint="default" w:ascii="Times New Roman" w:hAnsi="Times New Roman" w:cs="Times New Roman"/>
          <w:b w:val="0"/>
          <w:bCs w:val="0"/>
          <w:color w:val="auto"/>
          <w:sz w:val="21"/>
          <w:szCs w:val="21"/>
          <w:u w:val="none"/>
          <w:lang w:val="en-US" w:eastAsia="zh-CN"/>
        </w:rPr>
        <w:t>年，自开具发票之日起算。</w:t>
      </w:r>
      <w:r>
        <w:rPr>
          <w:rFonts w:hint="default" w:ascii="Times New Roman" w:hAnsi="Times New Roman" w:cs="Times New Roman"/>
          <w:b w:val="0"/>
          <w:bCs w:val="0"/>
          <w:i/>
          <w:iCs/>
          <w:color w:val="auto"/>
          <w:sz w:val="21"/>
          <w:szCs w:val="21"/>
          <w:u w:val="none"/>
          <w:lang w:val="en-US" w:eastAsia="zh-CN"/>
        </w:rPr>
        <w:t>（固定资产，有质保期的产品采用）</w:t>
      </w:r>
    </w:p>
    <w:p>
      <w:pPr>
        <w:numPr>
          <w:ilvl w:val="0"/>
          <w:numId w:val="0"/>
        </w:numPr>
        <w:spacing w:before="100" w:beforeAutospacing="1" w:after="100" w:afterAutospacing="1" w:line="360" w:lineRule="auto"/>
        <w:ind w:firstLine="481"/>
        <w:contextualSpacing/>
        <w:rPr>
          <w:rFonts w:hint="default" w:ascii="Times New Roman" w:hAnsi="Times New Roman" w:cs="Times New Roman"/>
          <w:b w:val="0"/>
          <w:bCs w:val="0"/>
          <w:i/>
          <w:iCs/>
          <w:color w:val="auto"/>
          <w:sz w:val="21"/>
          <w:szCs w:val="21"/>
          <w:u w:val="none"/>
          <w:lang w:val="en-US" w:eastAsia="zh-CN"/>
        </w:rPr>
      </w:pPr>
      <w:r>
        <w:rPr>
          <w:rFonts w:hint="eastAsia" w:cs="Times New Roman"/>
          <w:b w:val="0"/>
          <w:bCs w:val="0"/>
          <w:color w:val="auto"/>
          <w:sz w:val="21"/>
          <w:szCs w:val="21"/>
          <w:u w:val="none"/>
          <w:lang w:val="en-US" w:eastAsia="zh-CN"/>
        </w:rPr>
        <w:t>8</w:t>
      </w:r>
      <w:r>
        <w:rPr>
          <w:rFonts w:hint="default" w:ascii="Times New Roman" w:hAnsi="Times New Roman" w:cs="Times New Roman"/>
          <w:b w:val="0"/>
          <w:bCs w:val="0"/>
          <w:color w:val="auto"/>
          <w:sz w:val="21"/>
          <w:szCs w:val="21"/>
          <w:u w:val="none"/>
          <w:lang w:val="en-US" w:eastAsia="zh-CN"/>
        </w:rPr>
        <w:t>.2在质保期内，货物出现质量问题的，乙方应免费（包括但不限于材料费、工时费和运输费等）上门修理或更换。修理不好或不能更换的，甲方有权要求乙方退货并返还产品折旧后的货款。折旧费按每日货物金额的</w:t>
      </w:r>
      <w:r>
        <w:rPr>
          <w:rFonts w:hint="default" w:ascii="Times New Roman" w:hAnsi="Times New Roman" w:cs="Times New Roman"/>
          <w:b w:val="0"/>
          <w:bCs w:val="0"/>
          <w:color w:val="auto"/>
          <w:sz w:val="21"/>
          <w:szCs w:val="21"/>
          <w:u w:val="single"/>
          <w:lang w:val="en-US" w:eastAsia="zh-CN"/>
        </w:rPr>
        <w:t xml:space="preserve">   </w:t>
      </w:r>
      <w:r>
        <w:rPr>
          <w:rFonts w:hint="default" w:ascii="Times New Roman" w:hAnsi="Times New Roman" w:cs="Times New Roman"/>
          <w:b w:val="0"/>
          <w:bCs w:val="0"/>
          <w:color w:val="auto"/>
          <w:sz w:val="21"/>
          <w:szCs w:val="21"/>
          <w:u w:val="none"/>
          <w:lang w:val="en-US" w:eastAsia="zh-CN"/>
        </w:rPr>
        <w:t>‰计算。折旧费计算自开具发票之日起至退货之日止。</w:t>
      </w:r>
      <w:r>
        <w:rPr>
          <w:rFonts w:hint="default" w:ascii="Times New Roman" w:hAnsi="Times New Roman" w:cs="Times New Roman"/>
          <w:b w:val="0"/>
          <w:bCs w:val="0"/>
          <w:i/>
          <w:iCs/>
          <w:color w:val="auto"/>
          <w:sz w:val="21"/>
          <w:szCs w:val="21"/>
          <w:u w:val="none"/>
          <w:lang w:val="en-US" w:eastAsia="zh-CN"/>
        </w:rPr>
        <w:t>（固定资产，有质保期的产品采用）</w:t>
      </w:r>
    </w:p>
    <w:p>
      <w:pPr>
        <w:numPr>
          <w:ilvl w:val="0"/>
          <w:numId w:val="0"/>
        </w:numPr>
        <w:spacing w:before="100" w:beforeAutospacing="1" w:after="100" w:afterAutospacing="1" w:line="360" w:lineRule="auto"/>
        <w:ind w:firstLine="481"/>
        <w:contextualSpacing/>
        <w:rPr>
          <w:rFonts w:hint="default" w:ascii="Times New Roman" w:hAnsi="Times New Roman" w:cs="Times New Roman"/>
          <w:b w:val="0"/>
          <w:bCs w:val="0"/>
          <w:color w:val="auto"/>
          <w:sz w:val="21"/>
          <w:szCs w:val="21"/>
          <w:u w:val="none"/>
          <w:lang w:val="en-US" w:eastAsia="zh-CN"/>
        </w:rPr>
      </w:pPr>
      <w:r>
        <w:rPr>
          <w:rFonts w:hint="eastAsia" w:cs="Times New Roman"/>
          <w:b w:val="0"/>
          <w:bCs w:val="0"/>
          <w:color w:val="auto"/>
          <w:sz w:val="21"/>
          <w:szCs w:val="21"/>
          <w:u w:val="none"/>
          <w:lang w:val="en-US" w:eastAsia="zh-CN"/>
        </w:rPr>
        <w:t>8</w:t>
      </w:r>
      <w:r>
        <w:rPr>
          <w:rFonts w:hint="default" w:ascii="Times New Roman" w:hAnsi="Times New Roman" w:cs="Times New Roman"/>
          <w:b w:val="0"/>
          <w:bCs w:val="0"/>
          <w:color w:val="auto"/>
          <w:sz w:val="21"/>
          <w:szCs w:val="21"/>
          <w:u w:val="none"/>
          <w:lang w:val="en-US" w:eastAsia="zh-CN"/>
        </w:rPr>
        <w:t>.3质保期内，因甲方故意或者重大过失造成的货物损坏，不在质保范围内的，乙方提供上门维修服务，酌情收取材料及相关修理、更换等费用。</w:t>
      </w:r>
      <w:r>
        <w:rPr>
          <w:rFonts w:hint="default" w:ascii="Times New Roman" w:hAnsi="Times New Roman" w:cs="Times New Roman"/>
          <w:b w:val="0"/>
          <w:bCs w:val="0"/>
          <w:i/>
          <w:iCs/>
          <w:color w:val="auto"/>
          <w:sz w:val="21"/>
          <w:szCs w:val="21"/>
          <w:u w:val="none"/>
          <w:lang w:val="en-US" w:eastAsia="zh-CN"/>
        </w:rPr>
        <w:t>（固定资产，有质保期的产品采用）</w:t>
      </w:r>
    </w:p>
    <w:p>
      <w:pPr>
        <w:spacing w:before="100" w:beforeAutospacing="1" w:after="100" w:afterAutospacing="1" w:line="360" w:lineRule="auto"/>
        <w:ind w:firstLine="422" w:firstLineChars="200"/>
        <w:contextualSpacing/>
        <w:rPr>
          <w:rFonts w:hint="default" w:ascii="Times New Roman" w:hAnsi="Times New Roman" w:cs="Times New Roman"/>
          <w:color w:val="auto"/>
          <w:sz w:val="21"/>
          <w:szCs w:val="21"/>
        </w:rPr>
      </w:pPr>
      <w:r>
        <w:rPr>
          <w:rFonts w:hint="eastAsia" w:cs="Times New Roman"/>
          <w:b/>
          <w:bCs/>
          <w:color w:val="auto"/>
          <w:sz w:val="21"/>
          <w:szCs w:val="21"/>
          <w:lang w:eastAsia="zh-CN"/>
        </w:rPr>
        <w:t>九</w:t>
      </w:r>
      <w:r>
        <w:rPr>
          <w:rFonts w:hint="default" w:ascii="Times New Roman" w:hAnsi="Times New Roman" w:cs="Times New Roman"/>
          <w:b/>
          <w:bCs/>
          <w:color w:val="auto"/>
          <w:sz w:val="21"/>
          <w:szCs w:val="21"/>
          <w:lang w:eastAsia="zh-CN"/>
        </w:rPr>
        <w:t>、</w:t>
      </w:r>
      <w:r>
        <w:rPr>
          <w:rFonts w:hint="default" w:ascii="Times New Roman" w:hAnsi="Times New Roman" w:cs="Times New Roman"/>
          <w:b/>
          <w:bCs/>
          <w:color w:val="auto"/>
          <w:sz w:val="21"/>
          <w:szCs w:val="21"/>
        </w:rPr>
        <w:t>违约责任</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9</w:t>
      </w:r>
      <w:r>
        <w:rPr>
          <w:rFonts w:hint="default" w:ascii="Times New Roman" w:hAnsi="Times New Roman" w:cs="Times New Roman"/>
          <w:color w:val="auto"/>
          <w:sz w:val="21"/>
          <w:szCs w:val="21"/>
        </w:rPr>
        <w:t>.1除本合同另有约定外，</w:t>
      </w:r>
      <w:r>
        <w:rPr>
          <w:rFonts w:hint="default" w:ascii="Times New Roman" w:hAnsi="Times New Roman" w:cs="Times New Roman"/>
          <w:color w:val="auto"/>
          <w:sz w:val="21"/>
          <w:szCs w:val="21"/>
          <w:lang w:eastAsia="zh-CN"/>
        </w:rPr>
        <w:t>双</w:t>
      </w:r>
      <w:r>
        <w:rPr>
          <w:rFonts w:hint="default" w:ascii="Times New Roman" w:hAnsi="Times New Roman" w:cs="Times New Roman"/>
          <w:color w:val="auto"/>
          <w:sz w:val="21"/>
          <w:szCs w:val="21"/>
        </w:rPr>
        <w:t>方不得随意解除本合同。</w:t>
      </w:r>
    </w:p>
    <w:p>
      <w:pPr>
        <w:spacing w:before="100" w:beforeAutospacing="1" w:after="100" w:afterAutospacing="1" w:line="360" w:lineRule="auto"/>
        <w:ind w:firstLine="420" w:firstLineChars="200"/>
        <w:contextualSpacing/>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r>
        <w:rPr>
          <w:rFonts w:hint="default" w:ascii="Times New Roman" w:hAnsi="Times New Roman" w:cs="Times New Roman"/>
          <w:color w:val="auto"/>
          <w:sz w:val="21"/>
          <w:szCs w:val="21"/>
        </w:rPr>
        <w:t>.2</w:t>
      </w:r>
      <w:r>
        <w:rPr>
          <w:rFonts w:hint="default" w:ascii="Times New Roman" w:hAnsi="Times New Roman" w:cs="Times New Roman"/>
          <w:color w:val="auto"/>
          <w:sz w:val="21"/>
          <w:szCs w:val="21"/>
          <w:lang w:eastAsia="zh-CN"/>
        </w:rPr>
        <w:t>甲方逾期付款的，每逾期一日，按照逾期支付货款金额的</w:t>
      </w:r>
      <w:r>
        <w:rPr>
          <w:rFonts w:hint="default" w:ascii="Times New Roman" w:hAnsi="Times New Roman" w:cs="Times New Roman"/>
          <w:color w:val="auto"/>
          <w:sz w:val="21"/>
          <w:szCs w:val="21"/>
          <w:lang w:val="en-US" w:eastAsia="zh-CN"/>
        </w:rPr>
        <w:t>2‰支付违约金。</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9</w:t>
      </w:r>
      <w:r>
        <w:rPr>
          <w:rFonts w:hint="default"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乙方未按照本合同</w:t>
      </w:r>
      <w:r>
        <w:rPr>
          <w:rFonts w:hint="eastAsia" w:cs="Times New Roman"/>
          <w:color w:val="auto"/>
          <w:sz w:val="21"/>
          <w:szCs w:val="21"/>
          <w:lang w:eastAsia="zh-CN"/>
        </w:rPr>
        <w:t>和订单</w:t>
      </w:r>
      <w:r>
        <w:rPr>
          <w:rFonts w:hint="default" w:ascii="Times New Roman" w:hAnsi="Times New Roman" w:cs="Times New Roman"/>
          <w:color w:val="auto"/>
          <w:sz w:val="21"/>
          <w:szCs w:val="21"/>
        </w:rPr>
        <w:t>约定交付产品的，每逾期一日，按照未交付金额的</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支付违约金；逾期超过5日的，</w:t>
      </w:r>
      <w:r>
        <w:rPr>
          <w:rFonts w:hint="default" w:ascii="Times New Roman" w:hAnsi="Times New Roman" w:cs="Times New Roman"/>
          <w:color w:val="auto"/>
          <w:sz w:val="21"/>
          <w:szCs w:val="21"/>
          <w:lang w:eastAsia="zh-CN"/>
        </w:rPr>
        <w:t>视为乙方不能交货，</w:t>
      </w:r>
      <w:r>
        <w:rPr>
          <w:rFonts w:hint="default" w:ascii="Times New Roman" w:hAnsi="Times New Roman" w:cs="Times New Roman"/>
          <w:color w:val="auto"/>
          <w:sz w:val="21"/>
          <w:szCs w:val="21"/>
        </w:rPr>
        <w:t>甲方有权</w:t>
      </w:r>
      <w:r>
        <w:rPr>
          <w:rFonts w:hint="default" w:ascii="Times New Roman" w:hAnsi="Times New Roman" w:cs="Times New Roman"/>
          <w:color w:val="auto"/>
          <w:sz w:val="21"/>
          <w:szCs w:val="21"/>
          <w:lang w:eastAsia="zh-CN"/>
        </w:rPr>
        <w:t>单方</w:t>
      </w:r>
      <w:r>
        <w:rPr>
          <w:rFonts w:hint="default" w:ascii="Times New Roman" w:hAnsi="Times New Roman" w:cs="Times New Roman"/>
          <w:color w:val="auto"/>
          <w:sz w:val="21"/>
          <w:szCs w:val="21"/>
        </w:rPr>
        <w:t>解除本合同</w:t>
      </w:r>
      <w:r>
        <w:rPr>
          <w:rFonts w:hint="default" w:ascii="Times New Roman" w:hAnsi="Times New Roman" w:cs="Times New Roman"/>
          <w:color w:val="auto"/>
          <w:sz w:val="21"/>
          <w:szCs w:val="21"/>
          <w:lang w:eastAsia="zh-CN"/>
        </w:rPr>
        <w:t>并要求乙方支付总货款</w:t>
      </w:r>
      <w:r>
        <w:rPr>
          <w:rFonts w:hint="default" w:ascii="Times New Roman" w:hAnsi="Times New Roman" w:cs="Times New Roman"/>
          <w:color w:val="auto"/>
          <w:sz w:val="21"/>
          <w:szCs w:val="21"/>
          <w:lang w:val="en-US" w:eastAsia="zh-CN"/>
        </w:rPr>
        <w:t>20%的违约金。违约金不足以弥补甲方损失的，乙方应继续赔偿</w:t>
      </w:r>
      <w:r>
        <w:rPr>
          <w:rFonts w:hint="default" w:ascii="Times New Roman" w:hAnsi="Times New Roman" w:cs="Times New Roman"/>
          <w:color w:val="auto"/>
          <w:sz w:val="21"/>
          <w:szCs w:val="21"/>
        </w:rPr>
        <w:t>。</w:t>
      </w:r>
    </w:p>
    <w:p>
      <w:pPr>
        <w:tabs>
          <w:tab w:val="left" w:pos="5040"/>
        </w:tabs>
        <w:spacing w:line="500" w:lineRule="exact"/>
        <w:ind w:firstLine="420" w:firstLineChars="200"/>
        <w:contextualSpacing/>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9</w:t>
      </w:r>
      <w:r>
        <w:rPr>
          <w:rFonts w:hint="default" w:ascii="Times New Roman" w:hAnsi="Times New Roman" w:cs="Times New Roman"/>
          <w:color w:val="auto"/>
          <w:sz w:val="21"/>
          <w:szCs w:val="21"/>
        </w:rPr>
        <w:t>.</w:t>
      </w:r>
      <w:r>
        <w:rPr>
          <w:rFonts w:hint="eastAsia" w:cs="Times New Roman"/>
          <w:color w:val="auto"/>
          <w:sz w:val="21"/>
          <w:szCs w:val="21"/>
          <w:lang w:val="en-US" w:eastAsia="zh-CN"/>
        </w:rPr>
        <w:t>4</w:t>
      </w:r>
      <w:r>
        <w:rPr>
          <w:rFonts w:hint="default" w:ascii="Times New Roman" w:hAnsi="Times New Roman" w:cs="Times New Roman"/>
          <w:color w:val="auto"/>
          <w:sz w:val="21"/>
          <w:szCs w:val="21"/>
        </w:rPr>
        <w:t xml:space="preserve"> </w:t>
      </w:r>
      <w:r>
        <w:rPr>
          <w:rFonts w:hint="default" w:ascii="Times New Roman" w:hAnsi="Times New Roman" w:cs="Times New Roman"/>
          <w:color w:val="auto"/>
          <w:sz w:val="21"/>
          <w:szCs w:val="21"/>
          <w:lang w:eastAsia="zh-CN"/>
        </w:rPr>
        <w:t>因乙方交付的标的物存在质量问题导致甲方或第三人受到损害的，由乙方承担赔偿责任，甲方因此遭受第三方索赔的，有权向乙方追偿。</w:t>
      </w:r>
    </w:p>
    <w:p>
      <w:pPr>
        <w:tabs>
          <w:tab w:val="left" w:pos="5040"/>
        </w:tabs>
        <w:spacing w:line="500" w:lineRule="exact"/>
        <w:ind w:firstLine="420" w:firstLineChars="200"/>
        <w:contextualSpacing/>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5</w:t>
      </w:r>
      <w:r>
        <w:rPr>
          <w:rFonts w:hint="default" w:ascii="Times New Roman" w:hAnsi="Times New Roman" w:cs="Times New Roman"/>
          <w:color w:val="auto"/>
          <w:sz w:val="21"/>
          <w:szCs w:val="21"/>
          <w:lang w:val="en-US" w:eastAsia="zh-CN"/>
        </w:rPr>
        <w:t>如乙方怠于履行其质量保修责任，甲方书面通知3日后仍未履行的，甲方有权自行委托他人维修，所有费用由乙方承担，并加收发生费用的50%作为惩罚性违约金（该违约金不以甲方的实际损失为限）。</w:t>
      </w:r>
    </w:p>
    <w:p>
      <w:pPr>
        <w:spacing w:before="100" w:beforeAutospacing="1" w:after="100" w:afterAutospacing="1" w:line="360" w:lineRule="auto"/>
        <w:ind w:firstLine="422" w:firstLineChars="200"/>
        <w:contextualSpacing/>
        <w:jc w:val="left"/>
        <w:rPr>
          <w:rFonts w:hint="default" w:ascii="Times New Roman" w:hAnsi="Times New Roman" w:cs="Times New Roman"/>
          <w:b/>
          <w:color w:val="auto"/>
          <w:sz w:val="21"/>
          <w:szCs w:val="21"/>
        </w:rPr>
      </w:pPr>
      <w:r>
        <w:rPr>
          <w:rFonts w:hint="eastAsia" w:cs="Times New Roman"/>
          <w:b/>
          <w:color w:val="auto"/>
          <w:sz w:val="21"/>
          <w:szCs w:val="21"/>
          <w:lang w:eastAsia="zh-CN"/>
        </w:rPr>
        <w:t>十</w:t>
      </w:r>
      <w:r>
        <w:rPr>
          <w:rFonts w:hint="default" w:ascii="Times New Roman" w:hAnsi="Times New Roman" w:cs="Times New Roman"/>
          <w:b/>
          <w:color w:val="auto"/>
          <w:sz w:val="21"/>
          <w:szCs w:val="21"/>
        </w:rPr>
        <w:t>、不可抗力</w:t>
      </w:r>
    </w:p>
    <w:p>
      <w:pPr>
        <w:spacing w:before="100" w:beforeAutospacing="1" w:after="100" w:afterAutospacing="1" w:line="360" w:lineRule="auto"/>
        <w:ind w:left="-53" w:leftChars="-25"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10</w:t>
      </w:r>
      <w:r>
        <w:rPr>
          <w:rFonts w:hint="default" w:ascii="Times New Roman" w:hAnsi="Times New Roman" w:cs="Times New Roman"/>
          <w:color w:val="auto"/>
          <w:sz w:val="21"/>
          <w:szCs w:val="21"/>
        </w:rPr>
        <w:t>.1 本合同所指不可抗力，是指无法预见、无法避免且无法克服的事件，包括但不限于地震、火灾、爆炸、海啸、瘟疫、战争、政府管制等。</w:t>
      </w:r>
    </w:p>
    <w:p>
      <w:pPr>
        <w:spacing w:before="100" w:beforeAutospacing="1" w:after="100" w:afterAutospacing="1" w:line="360" w:lineRule="auto"/>
        <w:ind w:left="-53" w:leftChars="-25"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10</w:t>
      </w:r>
      <w:r>
        <w:rPr>
          <w:rFonts w:hint="default" w:ascii="Times New Roman" w:hAnsi="Times New Roman" w:cs="Times New Roman"/>
          <w:color w:val="auto"/>
          <w:sz w:val="21"/>
          <w:szCs w:val="21"/>
        </w:rPr>
        <w:t>.2 任何一方因不可抗力事件而无法履行其义务的，则受此等事件影响的一方应立即书面通知另一方。在不可抗力持续期间，受不可抗力事件影响的一方可暂不履行其义务，也无须对另一方由此引起的损失进行赔偿。任何相关的期限应根据事件所影响的期限相应顺延；当不可抗力事件消失时，受不可抗力事件影响的一方应继续履行其义务。</w:t>
      </w:r>
    </w:p>
    <w:p>
      <w:pPr>
        <w:spacing w:before="100" w:beforeAutospacing="1" w:after="100" w:afterAutospacing="1" w:line="360" w:lineRule="auto"/>
        <w:ind w:firstLine="420" w:firstLineChars="200"/>
        <w:contextualSpacing/>
        <w:jc w:val="left"/>
        <w:rPr>
          <w:rFonts w:hint="default" w:ascii="Times New Roman" w:hAnsi="Times New Roman" w:cs="Times New Roman"/>
          <w:color w:val="auto"/>
          <w:sz w:val="21"/>
          <w:szCs w:val="21"/>
        </w:rPr>
      </w:pPr>
      <w:r>
        <w:rPr>
          <w:rFonts w:hint="eastAsia" w:cs="Times New Roman"/>
          <w:color w:val="auto"/>
          <w:sz w:val="21"/>
          <w:szCs w:val="21"/>
          <w:lang w:val="en-US" w:eastAsia="zh-CN"/>
        </w:rPr>
        <w:t>10</w:t>
      </w:r>
      <w:r>
        <w:rPr>
          <w:rFonts w:hint="default" w:ascii="Times New Roman" w:hAnsi="Times New Roman" w:cs="Times New Roman"/>
          <w:color w:val="auto"/>
          <w:sz w:val="21"/>
          <w:szCs w:val="21"/>
        </w:rPr>
        <w:t>.3 如该不可抗力事件持续超过</w:t>
      </w:r>
      <w:r>
        <w:rPr>
          <w:rFonts w:hint="default" w:ascii="Times New Roman" w:hAnsi="Times New Roman" w:cs="Times New Roman"/>
          <w:color w:val="auto"/>
          <w:sz w:val="21"/>
          <w:szCs w:val="21"/>
          <w:u w:val="single"/>
        </w:rPr>
        <w:t>30</w:t>
      </w:r>
      <w:r>
        <w:rPr>
          <w:rFonts w:hint="default" w:ascii="Times New Roman" w:hAnsi="Times New Roman" w:cs="Times New Roman"/>
          <w:color w:val="auto"/>
          <w:sz w:val="21"/>
          <w:szCs w:val="21"/>
        </w:rPr>
        <w:t>日，则任何一方可解除本合同而无须向另一方承担任何责任。</w:t>
      </w:r>
    </w:p>
    <w:p>
      <w:pPr>
        <w:spacing w:before="100" w:beforeAutospacing="1" w:after="100" w:afterAutospacing="1" w:line="360" w:lineRule="auto"/>
        <w:ind w:firstLine="422" w:firstLineChars="200"/>
        <w:contextualSpacing/>
        <w:jc w:val="left"/>
        <w:rPr>
          <w:rFonts w:hint="default" w:ascii="Times New Roman" w:hAnsi="Times New Roman" w:eastAsia="宋体" w:cs="Times New Roman"/>
          <w:b/>
          <w:color w:val="auto"/>
          <w:sz w:val="21"/>
          <w:szCs w:val="21"/>
          <w:lang w:eastAsia="zh-CN"/>
        </w:rPr>
      </w:pPr>
      <w:r>
        <w:rPr>
          <w:rFonts w:hint="eastAsia" w:cs="Times New Roman"/>
          <w:b/>
          <w:color w:val="auto"/>
          <w:sz w:val="21"/>
          <w:szCs w:val="21"/>
          <w:lang w:eastAsia="zh-CN"/>
        </w:rPr>
        <w:t>十一</w:t>
      </w:r>
      <w:r>
        <w:rPr>
          <w:rFonts w:hint="default" w:ascii="Times New Roman" w:hAnsi="Times New Roman" w:cs="Times New Roman"/>
          <w:b/>
          <w:color w:val="auto"/>
          <w:sz w:val="21"/>
          <w:szCs w:val="21"/>
        </w:rPr>
        <w:t>、争议解决</w:t>
      </w:r>
      <w:r>
        <w:rPr>
          <w:rFonts w:hint="default" w:ascii="Times New Roman" w:hAnsi="Times New Roman" w:cs="Times New Roman"/>
          <w:b/>
          <w:color w:val="auto"/>
          <w:sz w:val="21"/>
          <w:szCs w:val="21"/>
          <w:lang w:eastAsia="zh-CN"/>
        </w:rPr>
        <w:t>及法律适用</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11</w:t>
      </w:r>
      <w:r>
        <w:rPr>
          <w:rFonts w:hint="default" w:ascii="Times New Roman" w:hAnsi="Times New Roman" w:cs="Times New Roman"/>
          <w:color w:val="auto"/>
          <w:sz w:val="21"/>
          <w:szCs w:val="21"/>
        </w:rPr>
        <w:t>.1 对本合同的任何修改或补充，需采用书面形式，经双方签字确认后生效。本合同的任何修改或补充所形成的书面文件应视为本合同不可分割的组成部分。</w:t>
      </w:r>
    </w:p>
    <w:p>
      <w:pPr>
        <w:spacing w:before="100" w:beforeAutospacing="1" w:after="100" w:afterAutospacing="1" w:line="360" w:lineRule="auto"/>
        <w:ind w:firstLine="420" w:firstLineChars="200"/>
        <w:contextualSpacing/>
        <w:rPr>
          <w:rFonts w:hint="default" w:ascii="Times New Roman" w:hAnsi="Times New Roman" w:cs="Times New Roman"/>
          <w:color w:val="auto"/>
          <w:sz w:val="21"/>
          <w:szCs w:val="21"/>
        </w:rPr>
      </w:pPr>
      <w:r>
        <w:rPr>
          <w:rFonts w:hint="eastAsia" w:cs="Times New Roman"/>
          <w:color w:val="auto"/>
          <w:sz w:val="21"/>
          <w:szCs w:val="21"/>
          <w:lang w:val="en-US" w:eastAsia="zh-CN"/>
        </w:rPr>
        <w:t>11</w:t>
      </w:r>
      <w:r>
        <w:rPr>
          <w:rFonts w:hint="default" w:ascii="Times New Roman" w:hAnsi="Times New Roman" w:cs="Times New Roman"/>
          <w:color w:val="auto"/>
          <w:sz w:val="21"/>
          <w:szCs w:val="21"/>
        </w:rPr>
        <w:t xml:space="preserve">.2 </w:t>
      </w:r>
      <w:r>
        <w:rPr>
          <w:rFonts w:hint="default" w:ascii="Times New Roman" w:hAnsi="Times New Roman" w:cs="Times New Roman"/>
          <w:color w:val="auto"/>
          <w:sz w:val="21"/>
          <w:szCs w:val="21"/>
          <w:lang w:eastAsia="zh-CN"/>
        </w:rPr>
        <w:t>因本合同</w:t>
      </w:r>
      <w:r>
        <w:rPr>
          <w:rFonts w:hint="default" w:ascii="Times New Roman" w:hAnsi="Times New Roman" w:cs="Times New Roman"/>
          <w:color w:val="auto"/>
          <w:sz w:val="21"/>
          <w:szCs w:val="21"/>
        </w:rPr>
        <w:t>发生</w:t>
      </w:r>
      <w:r>
        <w:rPr>
          <w:rFonts w:hint="default" w:ascii="Times New Roman" w:hAnsi="Times New Roman" w:cs="Times New Roman"/>
          <w:color w:val="auto"/>
          <w:sz w:val="21"/>
          <w:szCs w:val="21"/>
          <w:lang w:eastAsia="zh-CN"/>
        </w:rPr>
        <w:t>的所有</w:t>
      </w:r>
      <w:r>
        <w:rPr>
          <w:rFonts w:hint="default" w:ascii="Times New Roman" w:hAnsi="Times New Roman" w:cs="Times New Roman"/>
          <w:color w:val="auto"/>
          <w:sz w:val="21"/>
          <w:szCs w:val="21"/>
        </w:rPr>
        <w:t>争议，双方应通过友好协商</w:t>
      </w:r>
      <w:r>
        <w:rPr>
          <w:rFonts w:hint="default" w:ascii="Times New Roman" w:hAnsi="Times New Roman" w:cs="Times New Roman"/>
          <w:color w:val="auto"/>
          <w:sz w:val="21"/>
          <w:szCs w:val="21"/>
          <w:lang w:eastAsia="zh-CN"/>
        </w:rPr>
        <w:t>进行</w:t>
      </w:r>
      <w:r>
        <w:rPr>
          <w:rFonts w:hint="default" w:ascii="Times New Roman" w:hAnsi="Times New Roman" w:cs="Times New Roman"/>
          <w:color w:val="auto"/>
          <w:sz w:val="21"/>
          <w:szCs w:val="21"/>
        </w:rPr>
        <w:t>解决；协商不成</w:t>
      </w:r>
      <w:r>
        <w:rPr>
          <w:rFonts w:hint="default" w:ascii="Times New Roman" w:hAnsi="Times New Roman" w:cs="Times New Roman"/>
          <w:color w:val="auto"/>
          <w:sz w:val="21"/>
          <w:szCs w:val="21"/>
          <w:lang w:eastAsia="zh-CN"/>
        </w:rPr>
        <w:t>的</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由</w:t>
      </w:r>
      <w:r>
        <w:rPr>
          <w:rFonts w:hint="default" w:ascii="Times New Roman" w:hAnsi="Times New Roman" w:cs="Times New Roman"/>
          <w:color w:val="auto"/>
          <w:sz w:val="21"/>
          <w:szCs w:val="21"/>
        </w:rPr>
        <w:t>甲方</w:t>
      </w:r>
      <w:r>
        <w:rPr>
          <w:rFonts w:hint="default" w:ascii="Times New Roman" w:hAnsi="Times New Roman" w:cs="Times New Roman"/>
          <w:color w:val="auto"/>
          <w:sz w:val="21"/>
          <w:szCs w:val="21"/>
          <w:lang w:eastAsia="zh-CN"/>
        </w:rPr>
        <w:t>住所</w:t>
      </w:r>
      <w:r>
        <w:rPr>
          <w:rFonts w:hint="default" w:ascii="Times New Roman" w:hAnsi="Times New Roman" w:cs="Times New Roman"/>
          <w:color w:val="auto"/>
          <w:sz w:val="21"/>
          <w:szCs w:val="21"/>
        </w:rPr>
        <w:t>地</w:t>
      </w:r>
      <w:r>
        <w:rPr>
          <w:rFonts w:hint="default" w:ascii="Times New Roman" w:hAnsi="Times New Roman" w:cs="Times New Roman"/>
          <w:color w:val="auto"/>
          <w:sz w:val="21"/>
          <w:szCs w:val="21"/>
          <w:lang w:eastAsia="zh-CN"/>
        </w:rPr>
        <w:t>有管辖权的</w:t>
      </w:r>
      <w:r>
        <w:rPr>
          <w:rFonts w:hint="default" w:ascii="Times New Roman" w:hAnsi="Times New Roman" w:cs="Times New Roman"/>
          <w:color w:val="auto"/>
          <w:sz w:val="21"/>
          <w:szCs w:val="21"/>
        </w:rPr>
        <w:t>人民法院</w:t>
      </w:r>
      <w:r>
        <w:rPr>
          <w:rFonts w:hint="default" w:ascii="Times New Roman" w:hAnsi="Times New Roman" w:cs="Times New Roman"/>
          <w:color w:val="auto"/>
          <w:sz w:val="21"/>
          <w:szCs w:val="21"/>
          <w:lang w:eastAsia="zh-CN"/>
        </w:rPr>
        <w:t>管辖</w:t>
      </w:r>
      <w:r>
        <w:rPr>
          <w:rFonts w:hint="default" w:ascii="Times New Roman" w:hAnsi="Times New Roman" w:cs="Times New Roman"/>
          <w:color w:val="auto"/>
          <w:sz w:val="21"/>
          <w:szCs w:val="21"/>
        </w:rPr>
        <w:t>。</w:t>
      </w:r>
    </w:p>
    <w:p>
      <w:pPr>
        <w:spacing w:before="100" w:beforeAutospacing="1" w:after="100" w:afterAutospacing="1" w:line="360" w:lineRule="auto"/>
        <w:ind w:firstLine="420" w:firstLineChars="200"/>
        <w:contextualSpacing/>
        <w:rPr>
          <w:rFonts w:hint="default" w:ascii="Times New Roman" w:hAnsi="Times New Roman" w:cs="Times New Roman"/>
          <w:b/>
          <w:color w:val="auto"/>
          <w:sz w:val="21"/>
          <w:szCs w:val="21"/>
        </w:rPr>
      </w:pPr>
      <w:r>
        <w:rPr>
          <w:rFonts w:hint="eastAsia" w:cs="Times New Roman"/>
          <w:color w:val="auto"/>
          <w:sz w:val="21"/>
          <w:szCs w:val="21"/>
          <w:lang w:val="en-US" w:eastAsia="zh-CN"/>
        </w:rPr>
        <w:t>11</w:t>
      </w:r>
      <w:r>
        <w:rPr>
          <w:rFonts w:hint="default" w:ascii="Times New Roman" w:hAnsi="Times New Roman" w:cs="Times New Roman"/>
          <w:color w:val="auto"/>
          <w:sz w:val="21"/>
          <w:szCs w:val="21"/>
        </w:rPr>
        <w:t>.3 本合同适用中华人民共和国法律。</w:t>
      </w:r>
    </w:p>
    <w:p>
      <w:pPr>
        <w:spacing w:before="100" w:beforeAutospacing="1" w:after="100" w:afterAutospacing="1" w:line="360" w:lineRule="auto"/>
        <w:ind w:firstLine="422" w:firstLineChars="200"/>
        <w:contextualSpacing/>
        <w:jc w:val="left"/>
        <w:rPr>
          <w:rFonts w:hint="default" w:ascii="Times New Roman" w:hAnsi="Times New Roman" w:eastAsia="宋体" w:cs="Times New Roman"/>
          <w:b/>
          <w:color w:val="auto"/>
          <w:sz w:val="21"/>
          <w:szCs w:val="21"/>
          <w:lang w:eastAsia="zh-CN"/>
        </w:rPr>
      </w:pPr>
      <w:r>
        <w:rPr>
          <w:rFonts w:hint="default" w:ascii="Times New Roman" w:hAnsi="Times New Roman" w:cs="Times New Roman"/>
          <w:b/>
          <w:color w:val="auto"/>
          <w:sz w:val="21"/>
          <w:szCs w:val="21"/>
        </w:rPr>
        <w:t>十</w:t>
      </w:r>
      <w:r>
        <w:rPr>
          <w:rFonts w:hint="eastAsia" w:cs="Times New Roman"/>
          <w:b/>
          <w:color w:val="auto"/>
          <w:sz w:val="21"/>
          <w:szCs w:val="21"/>
          <w:lang w:eastAsia="zh-CN"/>
        </w:rPr>
        <w:t>二</w:t>
      </w:r>
      <w:r>
        <w:rPr>
          <w:rFonts w:hint="default" w:ascii="Times New Roman" w:hAnsi="Times New Roman" w:cs="Times New Roman"/>
          <w:b/>
          <w:color w:val="auto"/>
          <w:sz w:val="21"/>
          <w:szCs w:val="21"/>
        </w:rPr>
        <w:t>、</w:t>
      </w:r>
      <w:r>
        <w:rPr>
          <w:rFonts w:hint="default" w:ascii="Times New Roman" w:hAnsi="Times New Roman" w:cs="Times New Roman"/>
          <w:b/>
          <w:color w:val="auto"/>
          <w:sz w:val="21"/>
          <w:szCs w:val="21"/>
          <w:lang w:eastAsia="zh-CN"/>
        </w:rPr>
        <w:t>其他事项</w:t>
      </w:r>
    </w:p>
    <w:p>
      <w:pPr>
        <w:spacing w:before="100" w:beforeAutospacing="1" w:after="100" w:afterAutospacing="1" w:line="360" w:lineRule="auto"/>
        <w:ind w:firstLine="480"/>
        <w:contextualSpacing/>
        <w:jc w:val="left"/>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1</w:t>
      </w:r>
      <w:r>
        <w:rPr>
          <w:rFonts w:hint="eastAsia" w:cs="Times New Roman"/>
          <w:color w:val="auto"/>
          <w:sz w:val="21"/>
          <w:szCs w:val="21"/>
          <w:lang w:val="en-US" w:eastAsia="zh-CN"/>
        </w:rPr>
        <w:t>2</w:t>
      </w:r>
      <w:r>
        <w:rPr>
          <w:rFonts w:hint="default" w:ascii="Times New Roman" w:hAnsi="Times New Roman" w:cs="Times New Roman"/>
          <w:color w:val="auto"/>
          <w:sz w:val="21"/>
          <w:szCs w:val="21"/>
        </w:rPr>
        <w:t xml:space="preserve">.1 </w:t>
      </w:r>
      <w:r>
        <w:rPr>
          <w:rFonts w:hint="default" w:ascii="Times New Roman" w:hAnsi="Times New Roman" w:cs="Times New Roman"/>
          <w:bCs/>
          <w:color w:val="auto"/>
          <w:sz w:val="21"/>
          <w:szCs w:val="21"/>
        </w:rPr>
        <w:t>本合同所使用“元”均指中华人民共和国法定货币。</w:t>
      </w:r>
    </w:p>
    <w:p>
      <w:pPr>
        <w:spacing w:before="100" w:beforeAutospacing="1" w:after="100" w:afterAutospacing="1" w:line="360" w:lineRule="auto"/>
        <w:ind w:firstLine="480"/>
        <w:contextualSpacing/>
        <w:jc w:val="left"/>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r>
        <w:rPr>
          <w:rFonts w:hint="eastAsia" w:cs="Times New Roman"/>
          <w:bCs/>
          <w:color w:val="auto"/>
          <w:sz w:val="21"/>
          <w:szCs w:val="21"/>
          <w:lang w:val="en-US" w:eastAsia="zh-CN"/>
        </w:rPr>
        <w:t>2.</w:t>
      </w:r>
      <w:r>
        <w:rPr>
          <w:rFonts w:hint="default" w:ascii="Times New Roman" w:hAnsi="Times New Roman" w:cs="Times New Roman"/>
          <w:bCs/>
          <w:color w:val="auto"/>
          <w:sz w:val="21"/>
          <w:szCs w:val="21"/>
        </w:rPr>
        <w:t>2 本合同所使用“日”除特别注明是工作日外，均指日历日。</w:t>
      </w:r>
    </w:p>
    <w:p>
      <w:pPr>
        <w:spacing w:before="100" w:beforeAutospacing="1" w:after="100" w:afterAutospacing="1" w:line="360" w:lineRule="auto"/>
        <w:ind w:firstLine="480"/>
        <w:contextualSpacing/>
        <w:rPr>
          <w:rFonts w:hint="default" w:ascii="Times New Roman" w:hAnsi="Times New Roman" w:cs="Times New Roman"/>
          <w:b w:val="0"/>
          <w:bCs/>
          <w:color w:val="auto"/>
          <w:sz w:val="21"/>
          <w:szCs w:val="21"/>
        </w:rPr>
      </w:pPr>
      <w:r>
        <w:rPr>
          <w:rFonts w:hint="default" w:ascii="Times New Roman" w:hAnsi="Times New Roman" w:cs="Times New Roman"/>
          <w:color w:val="auto"/>
          <w:sz w:val="21"/>
          <w:szCs w:val="21"/>
        </w:rPr>
        <w:t>1</w:t>
      </w:r>
      <w:r>
        <w:rPr>
          <w:rFonts w:hint="eastAsia" w:cs="Times New Roman"/>
          <w:color w:val="auto"/>
          <w:sz w:val="21"/>
          <w:szCs w:val="21"/>
          <w:lang w:val="en-US" w:eastAsia="zh-CN"/>
        </w:rPr>
        <w:t>2</w:t>
      </w:r>
      <w:r>
        <w:rPr>
          <w:rFonts w:hint="default" w:ascii="Times New Roman" w:hAnsi="Times New Roman" w:cs="Times New Roman"/>
          <w:color w:val="auto"/>
          <w:sz w:val="21"/>
          <w:szCs w:val="21"/>
        </w:rPr>
        <w:t>.3</w:t>
      </w:r>
      <w:r>
        <w:rPr>
          <w:rFonts w:hint="default" w:ascii="Times New Roman" w:hAnsi="Times New Roman" w:cs="Times New Roman"/>
          <w:b/>
          <w:color w:val="auto"/>
          <w:sz w:val="21"/>
          <w:szCs w:val="21"/>
        </w:rPr>
        <w:t xml:space="preserve"> </w:t>
      </w:r>
      <w:r>
        <w:rPr>
          <w:rFonts w:hint="default" w:ascii="Times New Roman" w:hAnsi="Times New Roman" w:cs="Times New Roman"/>
          <w:b w:val="0"/>
          <w:bCs/>
          <w:color w:val="auto"/>
          <w:sz w:val="21"/>
          <w:szCs w:val="21"/>
          <w:lang w:eastAsia="zh-CN"/>
        </w:rPr>
        <w:t>本合同详细所有</w:t>
      </w:r>
      <w:r>
        <w:rPr>
          <w:rFonts w:hint="default" w:ascii="Times New Roman" w:hAnsi="Times New Roman" w:cs="Times New Roman"/>
          <w:b w:val="0"/>
          <w:bCs/>
          <w:color w:val="auto"/>
          <w:sz w:val="21"/>
          <w:szCs w:val="21"/>
        </w:rPr>
        <w:t>附件是合同不可分割的一部分，与合同正文具有同等效力。</w:t>
      </w:r>
    </w:p>
    <w:p>
      <w:pPr>
        <w:spacing w:before="100" w:beforeAutospacing="1" w:after="100" w:afterAutospacing="1" w:line="360" w:lineRule="auto"/>
        <w:ind w:left="210" w:leftChars="100" w:firstLine="210" w:firstLineChars="100"/>
        <w:contextualSpacing/>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1</w:t>
      </w:r>
      <w:r>
        <w:rPr>
          <w:rFonts w:hint="eastAsia" w:cs="Times New Roman"/>
          <w:color w:val="auto"/>
          <w:sz w:val="21"/>
          <w:szCs w:val="21"/>
          <w:lang w:val="en-US" w:eastAsia="zh-CN"/>
        </w:rPr>
        <w:t>2.</w:t>
      </w:r>
      <w:r>
        <w:rPr>
          <w:rFonts w:hint="default" w:ascii="Times New Roman" w:hAnsi="Times New Roman" w:cs="Times New Roman"/>
          <w:color w:val="auto"/>
          <w:sz w:val="21"/>
          <w:szCs w:val="21"/>
        </w:rPr>
        <w:t xml:space="preserve">4 </w:t>
      </w:r>
      <w:r>
        <w:rPr>
          <w:bCs/>
          <w:sz w:val="21"/>
          <w:szCs w:val="21"/>
        </w:rPr>
        <w:t>本合同自双方</w:t>
      </w:r>
      <w:r>
        <w:rPr>
          <w:rFonts w:hint="eastAsia"/>
          <w:bCs/>
          <w:sz w:val="21"/>
          <w:szCs w:val="21"/>
          <w:lang w:eastAsia="zh-CN"/>
        </w:rPr>
        <w:t>法定代表人或委托代理人</w:t>
      </w:r>
      <w:r>
        <w:rPr>
          <w:bCs/>
          <w:sz w:val="21"/>
          <w:szCs w:val="21"/>
        </w:rPr>
        <w:t>签字</w:t>
      </w:r>
      <w:r>
        <w:rPr>
          <w:rFonts w:hint="eastAsia"/>
          <w:bCs/>
          <w:sz w:val="21"/>
          <w:szCs w:val="21"/>
          <w:lang w:eastAsia="zh-CN"/>
        </w:rPr>
        <w:t>并加</w:t>
      </w:r>
      <w:r>
        <w:rPr>
          <w:bCs/>
          <w:sz w:val="21"/>
          <w:szCs w:val="21"/>
        </w:rPr>
        <w:t>盖</w:t>
      </w:r>
      <w:r>
        <w:rPr>
          <w:rFonts w:hint="eastAsia"/>
          <w:bCs/>
          <w:sz w:val="21"/>
          <w:szCs w:val="21"/>
          <w:lang w:eastAsia="zh-CN"/>
        </w:rPr>
        <w:t>公</w:t>
      </w:r>
      <w:r>
        <w:rPr>
          <w:bCs/>
          <w:sz w:val="21"/>
          <w:szCs w:val="21"/>
        </w:rPr>
        <w:t>章</w:t>
      </w:r>
      <w:r>
        <w:rPr>
          <w:rFonts w:hint="eastAsia"/>
          <w:bCs/>
          <w:sz w:val="21"/>
          <w:szCs w:val="21"/>
          <w:lang w:eastAsia="zh-CN"/>
        </w:rPr>
        <w:t>或合同专用章</w:t>
      </w:r>
      <w:r>
        <w:rPr>
          <w:bCs/>
          <w:sz w:val="21"/>
          <w:szCs w:val="21"/>
        </w:rPr>
        <w:t>之日起生效</w:t>
      </w:r>
      <w:r>
        <w:rPr>
          <w:rFonts w:hint="default" w:ascii="Times New Roman" w:hAnsi="Times New Roman" w:cs="Times New Roman"/>
          <w:bCs/>
          <w:color w:val="auto"/>
          <w:sz w:val="21"/>
          <w:szCs w:val="21"/>
        </w:rPr>
        <w:t>。</w:t>
      </w:r>
    </w:p>
    <w:p>
      <w:pPr>
        <w:spacing w:before="100" w:beforeAutospacing="1" w:after="100" w:afterAutospacing="1" w:line="360" w:lineRule="auto"/>
        <w:ind w:left="210" w:leftChars="100" w:firstLine="210" w:firstLineChars="100"/>
        <w:contextualSpacing/>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2.</w:t>
      </w:r>
      <w:r>
        <w:rPr>
          <w:rFonts w:hint="default" w:ascii="Times New Roman" w:hAnsi="Times New Roman" w:cs="Times New Roman"/>
          <w:bCs/>
          <w:color w:val="auto"/>
          <w:sz w:val="21"/>
          <w:szCs w:val="21"/>
          <w:lang w:val="en-US" w:eastAsia="zh-CN"/>
        </w:rPr>
        <w:t>5本</w:t>
      </w:r>
      <w:r>
        <w:rPr>
          <w:rFonts w:hint="default" w:ascii="Times New Roman" w:hAnsi="Times New Roman" w:cs="Times New Roman"/>
          <w:bCs/>
          <w:color w:val="auto"/>
          <w:sz w:val="21"/>
          <w:szCs w:val="21"/>
        </w:rPr>
        <w:t>合同一式</w:t>
      </w:r>
      <w:r>
        <w:rPr>
          <w:rFonts w:hint="default" w:ascii="Times New Roman" w:hAnsi="Times New Roman" w:cs="Times New Roman"/>
          <w:bCs/>
          <w:color w:val="auto"/>
          <w:sz w:val="21"/>
          <w:szCs w:val="21"/>
          <w:u w:val="none"/>
          <w:lang w:eastAsia="zh-CN"/>
        </w:rPr>
        <w:t>陆</w:t>
      </w:r>
      <w:r>
        <w:rPr>
          <w:rFonts w:hint="default" w:ascii="Times New Roman" w:hAnsi="Times New Roman" w:cs="Times New Roman"/>
          <w:bCs/>
          <w:color w:val="auto"/>
          <w:sz w:val="21"/>
          <w:szCs w:val="21"/>
        </w:rPr>
        <w:t>份，甲方执</w:t>
      </w:r>
      <w:r>
        <w:rPr>
          <w:rFonts w:hint="default" w:ascii="Times New Roman" w:hAnsi="Times New Roman" w:cs="Times New Roman"/>
          <w:bCs/>
          <w:color w:val="auto"/>
          <w:sz w:val="21"/>
          <w:szCs w:val="21"/>
          <w:lang w:eastAsia="zh-CN"/>
        </w:rPr>
        <w:t>肆</w:t>
      </w:r>
      <w:r>
        <w:rPr>
          <w:rFonts w:hint="default" w:ascii="Times New Roman" w:hAnsi="Times New Roman" w:cs="Times New Roman"/>
          <w:bCs/>
          <w:color w:val="auto"/>
          <w:sz w:val="21"/>
          <w:szCs w:val="21"/>
        </w:rPr>
        <w:t>份，乙方执</w:t>
      </w:r>
      <w:r>
        <w:rPr>
          <w:rFonts w:hint="default" w:ascii="Times New Roman" w:hAnsi="Times New Roman" w:cs="Times New Roman"/>
          <w:bCs/>
          <w:color w:val="auto"/>
          <w:sz w:val="21"/>
          <w:szCs w:val="21"/>
          <w:lang w:eastAsia="zh-CN"/>
        </w:rPr>
        <w:t>贰</w:t>
      </w:r>
      <w:r>
        <w:rPr>
          <w:rFonts w:hint="default" w:ascii="Times New Roman" w:hAnsi="Times New Roman" w:cs="Times New Roman"/>
          <w:bCs/>
          <w:color w:val="auto"/>
          <w:sz w:val="21"/>
          <w:szCs w:val="21"/>
        </w:rPr>
        <w:t>份，具有同等法律效力。</w:t>
      </w:r>
    </w:p>
    <w:p>
      <w:pPr>
        <w:spacing w:before="100" w:beforeAutospacing="1" w:after="100" w:afterAutospacing="1" w:line="360" w:lineRule="auto"/>
        <w:ind w:firstLine="420" w:firstLineChars="200"/>
        <w:contextualSpacing/>
        <w:jc w:val="left"/>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rPr>
        <w:t>（以</w:t>
      </w:r>
      <w:r>
        <w:rPr>
          <w:rFonts w:hint="default" w:ascii="Times New Roman" w:hAnsi="Times New Roman" w:cs="Times New Roman"/>
          <w:b w:val="0"/>
          <w:bCs/>
          <w:color w:val="auto"/>
          <w:sz w:val="21"/>
          <w:szCs w:val="21"/>
          <w:lang w:eastAsia="zh-CN"/>
        </w:rPr>
        <w:t>下签署页，</w:t>
      </w:r>
      <w:r>
        <w:rPr>
          <w:rFonts w:hint="default" w:ascii="Times New Roman" w:hAnsi="Times New Roman" w:cs="Times New Roman"/>
          <w:b w:val="0"/>
          <w:bCs/>
          <w:color w:val="auto"/>
          <w:sz w:val="21"/>
          <w:szCs w:val="21"/>
        </w:rPr>
        <w:t>无正文）</w:t>
      </w:r>
      <w:r>
        <w:rPr>
          <w:rFonts w:hint="default" w:ascii="Times New Roman" w:hAnsi="Times New Roman" w:cs="Times New Roman"/>
          <w:b w:val="0"/>
          <w:bCs/>
          <w:color w:val="auto"/>
          <w:sz w:val="21"/>
          <w:szCs w:val="21"/>
          <w:lang w:val="en-US" w:eastAsia="zh-CN"/>
        </w:rPr>
        <w:t xml:space="preserve"> </w:t>
      </w:r>
    </w:p>
    <w:p>
      <w:pPr>
        <w:spacing w:before="100" w:beforeAutospacing="1" w:after="100" w:afterAutospacing="1" w:line="360" w:lineRule="auto"/>
        <w:ind w:firstLine="420" w:firstLineChars="200"/>
        <w:contextualSpacing/>
        <w:jc w:val="left"/>
        <w:rPr>
          <w:rFonts w:hint="default" w:ascii="Times New Roman" w:hAnsi="Times New Roman" w:cs="Times New Roman"/>
          <w:b w:val="0"/>
          <w:bCs/>
          <w:color w:val="auto"/>
          <w:sz w:val="21"/>
          <w:szCs w:val="21"/>
        </w:rPr>
      </w:pPr>
    </w:p>
    <w:p>
      <w:pPr>
        <w:spacing w:before="100" w:beforeAutospacing="1" w:after="100" w:afterAutospacing="1" w:line="360" w:lineRule="auto"/>
        <w:ind w:firstLine="420" w:firstLineChars="200"/>
        <w:contextualSpacing/>
        <w:jc w:val="left"/>
        <w:rPr>
          <w:rFonts w:hint="default" w:ascii="Times New Roman" w:hAnsi="Times New Roman" w:cs="Times New Roman"/>
          <w:b w:val="0"/>
          <w:bCs/>
          <w:color w:val="auto"/>
          <w:sz w:val="21"/>
          <w:szCs w:val="21"/>
        </w:rPr>
      </w:pPr>
    </w:p>
    <w:p>
      <w:pP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br w:type="page"/>
      </w:r>
    </w:p>
    <w:p>
      <w:pPr>
        <w:pStyle w:val="49"/>
        <w:spacing w:beforeAutospacing="1" w:afterAutospacing="1" w:line="360" w:lineRule="auto"/>
        <w:ind w:left="0" w:leftChars="0" w:right="70" w:firstLine="0" w:firstLineChars="0"/>
        <w:contextualSpacing/>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（本页为合同盖章页，无正文）</w:t>
      </w:r>
    </w:p>
    <w:p>
      <w:pPr>
        <w:pStyle w:val="49"/>
        <w:spacing w:beforeAutospacing="1" w:afterAutospacing="1" w:line="360" w:lineRule="auto"/>
        <w:ind w:left="0" w:leftChars="0" w:right="70" w:firstLine="0" w:firstLineChars="0"/>
        <w:contextualSpacing/>
        <w:rPr>
          <w:rFonts w:hint="default" w:ascii="Times New Roman" w:hAnsi="Times New Roman" w:cs="Times New Roman"/>
          <w:bCs/>
          <w:color w:val="auto"/>
          <w:sz w:val="21"/>
          <w:szCs w:val="21"/>
          <w:lang w:eastAsia="zh-CN"/>
        </w:rPr>
      </w:pPr>
    </w:p>
    <w:p>
      <w:pPr>
        <w:pStyle w:val="49"/>
        <w:spacing w:beforeAutospacing="1" w:afterAutospacing="1" w:line="360" w:lineRule="auto"/>
        <w:ind w:left="0" w:leftChars="0" w:right="70" w:firstLine="0" w:firstLineChars="0"/>
        <w:contextualSpacing/>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 xml:space="preserve">甲方（签章）：                 </w:t>
      </w:r>
      <w:r>
        <w:rPr>
          <w:rFonts w:hint="default" w:ascii="Times New Roman" w:hAnsi="Times New Roman" w:cs="Times New Roman"/>
          <w:bCs/>
          <w:color w:val="auto"/>
          <w:sz w:val="21"/>
          <w:szCs w:val="21"/>
          <w:lang w:val="en-US" w:eastAsia="zh-CN"/>
        </w:rPr>
        <w:t xml:space="preserve">  </w:t>
      </w:r>
      <w:r>
        <w:rPr>
          <w:rFonts w:hint="default" w:ascii="Times New Roman" w:hAnsi="Times New Roman" w:cs="Times New Roman"/>
          <w:bCs/>
          <w:color w:val="auto"/>
          <w:sz w:val="21"/>
          <w:szCs w:val="21"/>
        </w:rPr>
        <w:t>乙方（签章）：</w:t>
      </w:r>
    </w:p>
    <w:p>
      <w:pPr>
        <w:pStyle w:val="49"/>
        <w:spacing w:beforeAutospacing="1" w:afterAutospacing="1" w:line="360" w:lineRule="auto"/>
        <w:ind w:left="0" w:right="70" w:firstLine="105" w:firstLineChars="50"/>
        <w:contextualSpacing/>
        <w:rPr>
          <w:rFonts w:hint="default" w:ascii="Times New Roman" w:hAnsi="Times New Roman" w:cs="Times New Roman"/>
          <w:bCs/>
          <w:color w:val="auto"/>
          <w:sz w:val="21"/>
          <w:szCs w:val="21"/>
        </w:rPr>
      </w:pPr>
    </w:p>
    <w:p>
      <w:pPr>
        <w:pStyle w:val="49"/>
        <w:spacing w:beforeAutospacing="1" w:afterAutospacing="1" w:line="360" w:lineRule="auto"/>
        <w:ind w:left="0" w:right="70" w:firstLine="105" w:firstLineChars="50"/>
        <w:contextualSpacing/>
        <w:rPr>
          <w:rFonts w:hint="default" w:ascii="Times New Roman" w:hAnsi="Times New Roman" w:cs="Times New Roman"/>
          <w:bCs/>
          <w:color w:val="auto"/>
          <w:sz w:val="21"/>
          <w:szCs w:val="21"/>
        </w:rPr>
      </w:pPr>
    </w:p>
    <w:p>
      <w:pPr>
        <w:pStyle w:val="49"/>
        <w:spacing w:beforeAutospacing="1" w:afterAutospacing="1" w:line="360" w:lineRule="auto"/>
        <w:ind w:left="0" w:leftChars="0" w:right="70" w:firstLine="0" w:firstLineChars="0"/>
        <w:contextualSpacing/>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 xml:space="preserve">法定代表人或委托代理人签字：   </w:t>
      </w:r>
      <w:r>
        <w:rPr>
          <w:rFonts w:hint="default" w:ascii="Times New Roman" w:hAnsi="Times New Roman" w:cs="Times New Roman"/>
          <w:bCs/>
          <w:color w:val="auto"/>
          <w:sz w:val="21"/>
          <w:szCs w:val="21"/>
          <w:lang w:val="en-US" w:eastAsia="zh-CN"/>
        </w:rPr>
        <w:t xml:space="preserve">  </w:t>
      </w:r>
      <w:r>
        <w:rPr>
          <w:rFonts w:hint="default" w:ascii="Times New Roman" w:hAnsi="Times New Roman" w:cs="Times New Roman"/>
          <w:bCs/>
          <w:color w:val="auto"/>
          <w:sz w:val="21"/>
          <w:szCs w:val="21"/>
        </w:rPr>
        <w:t xml:space="preserve">法定代表人或委托代理人签字：  </w:t>
      </w:r>
    </w:p>
    <w:p>
      <w:pPr>
        <w:pStyle w:val="49"/>
        <w:spacing w:beforeAutospacing="1" w:afterAutospacing="1" w:line="360" w:lineRule="auto"/>
        <w:ind w:left="0" w:right="70" w:firstLine="120" w:firstLineChars="50"/>
        <w:contextualSpacing/>
        <w:rPr>
          <w:rFonts w:hint="default" w:ascii="Times New Roman" w:hAnsi="Times New Roman" w:cs="Times New Roman"/>
          <w:bCs/>
          <w:color w:val="auto"/>
          <w:szCs w:val="24"/>
        </w:rPr>
      </w:pPr>
    </w:p>
    <w:p>
      <w:pPr>
        <w:pStyle w:val="49"/>
        <w:spacing w:beforeAutospacing="1" w:afterAutospacing="1" w:line="360" w:lineRule="auto"/>
        <w:ind w:left="0" w:right="70" w:firstLine="120" w:firstLineChars="50"/>
        <w:contextualSpacing/>
        <w:rPr>
          <w:rFonts w:hint="default" w:ascii="Times New Roman" w:hAnsi="Times New Roman" w:cs="Times New Roman"/>
          <w:bCs/>
          <w:color w:val="auto"/>
          <w:szCs w:val="24"/>
        </w:rPr>
      </w:pPr>
    </w:p>
    <w:p>
      <w:pPr>
        <w:pStyle w:val="49"/>
        <w:spacing w:beforeAutospacing="1" w:afterAutospacing="1" w:line="360" w:lineRule="auto"/>
        <w:ind w:left="0" w:right="70" w:firstLine="120" w:firstLineChars="50"/>
        <w:contextualSpacing/>
        <w:rPr>
          <w:rFonts w:hint="default" w:ascii="Times New Roman" w:hAnsi="Times New Roman" w:cs="Times New Roman"/>
          <w:bCs/>
          <w:color w:val="auto"/>
          <w:szCs w:val="24"/>
        </w:rPr>
      </w:pPr>
    </w:p>
    <w:p>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rPr>
        <w:t>年</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rPr>
        <w:t>月</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rPr>
        <w:t>日</w:t>
      </w:r>
      <w:r>
        <w:rPr>
          <w:rFonts w:hint="default" w:ascii="Times New Roman" w:hAnsi="Times New Roman" w:cs="Times New Roman"/>
          <w:bCs/>
          <w:color w:val="auto"/>
          <w:szCs w:val="24"/>
          <w:lang w:val="en-US" w:eastAsia="zh-CN"/>
        </w:rPr>
        <w:t xml:space="preserve">                 </w:t>
      </w:r>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rPr>
        <w:t>年</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rPr>
        <w:t>月</w:t>
      </w:r>
      <w:r>
        <w:rPr>
          <w:rFonts w:hint="default" w:ascii="Times New Roman" w:hAnsi="Times New Roman" w:cs="Times New Roman"/>
          <w:bCs/>
          <w:color w:val="auto"/>
          <w:szCs w:val="24"/>
          <w:u w:val="single"/>
        </w:rPr>
        <w:t xml:space="preserve"> </w:t>
      </w:r>
      <w:r>
        <w:rPr>
          <w:rFonts w:hint="default" w:ascii="Times New Roman" w:hAnsi="Times New Roman" w:cs="Times New Roman"/>
          <w:bCs/>
          <w:color w:val="auto"/>
          <w:szCs w:val="24"/>
          <w:u w:val="single"/>
          <w:lang w:val="en-US" w:eastAsia="zh-CN"/>
        </w:rPr>
        <w:t xml:space="preserve">   </w:t>
      </w:r>
      <w:r>
        <w:rPr>
          <w:rFonts w:hint="default" w:ascii="Times New Roman" w:hAnsi="Times New Roman" w:cs="Times New Roman"/>
          <w:bCs/>
          <w:color w:val="auto"/>
          <w:szCs w:val="24"/>
        </w:rPr>
        <w:t>日</w:t>
      </w: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int="eastAsia" w:hAnsi="宋体" w:cs="宋体"/>
          <w:sz w:val="32"/>
          <w:szCs w:val="32"/>
          <w:highlight w:val="none"/>
        </w:rPr>
      </w:pPr>
    </w:p>
    <w:p>
      <w:pPr>
        <w:pStyle w:val="11"/>
        <w:adjustRightInd w:val="0"/>
        <w:snapToGrid w:val="0"/>
        <w:spacing w:beforeLines="50" w:afterLines="50" w:line="360" w:lineRule="auto"/>
        <w:jc w:val="center"/>
        <w:rPr>
          <w:rStyle w:val="26"/>
          <w:rFonts w:hAnsi="宋体" w:cs="宋体"/>
          <w:sz w:val="32"/>
          <w:szCs w:val="32"/>
          <w:highlight w:val="none"/>
        </w:rPr>
      </w:pPr>
      <w:r>
        <w:rPr>
          <w:rStyle w:val="26"/>
          <w:rFonts w:hint="eastAsia" w:hAnsi="宋体" w:cs="宋体"/>
          <w:sz w:val="32"/>
          <w:szCs w:val="32"/>
          <w:highlight w:val="none"/>
        </w:rPr>
        <w:t>第</w:t>
      </w:r>
      <w:r>
        <w:rPr>
          <w:rStyle w:val="26"/>
          <w:rFonts w:hint="eastAsia" w:hAnsi="宋体" w:cs="宋体"/>
          <w:sz w:val="32"/>
          <w:szCs w:val="32"/>
          <w:highlight w:val="none"/>
          <w:lang w:eastAsia="zh-CN"/>
        </w:rPr>
        <w:t>六</w:t>
      </w:r>
      <w:r>
        <w:rPr>
          <w:rStyle w:val="26"/>
          <w:rFonts w:hint="eastAsia" w:hAnsi="宋体" w:cs="宋体"/>
          <w:sz w:val="32"/>
          <w:szCs w:val="32"/>
          <w:highlight w:val="none"/>
        </w:rPr>
        <w:t>章 响应文件组成</w:t>
      </w:r>
    </w:p>
    <w:p>
      <w:pPr>
        <w:spacing w:line="600" w:lineRule="exact"/>
        <w:rPr>
          <w:rFonts w:ascii="宋体" w:hAnsi="宋体" w:cs="宋体"/>
          <w:sz w:val="24"/>
          <w:highlight w:val="none"/>
        </w:rPr>
      </w:pPr>
      <w:r>
        <w:rPr>
          <w:rFonts w:hint="eastAsia" w:ascii="宋体" w:hAnsi="宋体" w:cs="宋体"/>
          <w:sz w:val="24"/>
          <w:highlight w:val="none"/>
        </w:rPr>
        <w:t>供应商的响应文件应包含以下</w:t>
      </w:r>
      <w:r>
        <w:rPr>
          <w:rFonts w:hint="eastAsia" w:ascii="宋体" w:hAnsi="宋体" w:cs="宋体"/>
          <w:sz w:val="24"/>
          <w:highlight w:val="none"/>
          <w:lang w:val="en-US" w:eastAsia="zh-CN"/>
        </w:rPr>
        <w:t>四</w:t>
      </w:r>
      <w:r>
        <w:rPr>
          <w:rFonts w:hint="eastAsia" w:ascii="宋体" w:hAnsi="宋体" w:cs="宋体"/>
          <w:sz w:val="24"/>
          <w:highlight w:val="none"/>
        </w:rPr>
        <w:t>个部分：</w:t>
      </w:r>
    </w:p>
    <w:p>
      <w:pPr>
        <w:numPr>
          <w:ilvl w:val="0"/>
          <w:numId w:val="6"/>
        </w:numPr>
        <w:adjustRightInd w:val="0"/>
        <w:snapToGrid w:val="0"/>
        <w:spacing w:line="600" w:lineRule="exact"/>
        <w:jc w:val="left"/>
        <w:outlineLvl w:val="0"/>
        <w:rPr>
          <w:rFonts w:ascii="宋体" w:hAnsi="宋体" w:cs="宋体"/>
          <w:b/>
          <w:sz w:val="24"/>
          <w:highlight w:val="none"/>
        </w:rPr>
      </w:pPr>
      <w:r>
        <w:rPr>
          <w:rFonts w:hint="eastAsia" w:ascii="宋体" w:hAnsi="宋体" w:cs="宋体"/>
          <w:b/>
          <w:sz w:val="24"/>
          <w:highlight w:val="none"/>
        </w:rPr>
        <w:t>响应声明</w:t>
      </w:r>
    </w:p>
    <w:p>
      <w:pPr>
        <w:numPr>
          <w:ilvl w:val="0"/>
          <w:numId w:val="6"/>
        </w:numPr>
        <w:adjustRightInd w:val="0"/>
        <w:snapToGrid w:val="0"/>
        <w:spacing w:line="600" w:lineRule="exact"/>
        <w:jc w:val="left"/>
        <w:outlineLvl w:val="0"/>
        <w:rPr>
          <w:rFonts w:ascii="宋体" w:hAnsi="宋体" w:cs="宋体"/>
          <w:b/>
          <w:sz w:val="24"/>
          <w:highlight w:val="none"/>
        </w:rPr>
      </w:pPr>
      <w:r>
        <w:rPr>
          <w:rFonts w:hint="eastAsia" w:ascii="宋体" w:hAnsi="宋体" w:cs="宋体"/>
          <w:b/>
          <w:sz w:val="24"/>
          <w:highlight w:val="none"/>
        </w:rPr>
        <w:t>供应商资格证明材料</w:t>
      </w:r>
    </w:p>
    <w:p>
      <w:pPr>
        <w:numPr>
          <w:ilvl w:val="0"/>
          <w:numId w:val="6"/>
        </w:numPr>
        <w:adjustRightInd w:val="0"/>
        <w:snapToGrid w:val="0"/>
        <w:spacing w:line="600" w:lineRule="exact"/>
        <w:jc w:val="left"/>
        <w:outlineLvl w:val="0"/>
        <w:rPr>
          <w:rFonts w:ascii="宋体" w:hAnsi="宋体" w:cs="宋体"/>
          <w:b/>
          <w:sz w:val="24"/>
          <w:highlight w:val="none"/>
        </w:rPr>
      </w:pPr>
      <w:r>
        <w:rPr>
          <w:rFonts w:hint="eastAsia" w:ascii="宋体" w:hAnsi="宋体" w:cs="宋体"/>
          <w:b/>
          <w:sz w:val="24"/>
          <w:highlight w:val="none"/>
        </w:rPr>
        <w:t>报价一览表</w:t>
      </w:r>
    </w:p>
    <w:p>
      <w:pPr>
        <w:numPr>
          <w:ilvl w:val="0"/>
          <w:numId w:val="6"/>
        </w:numPr>
        <w:adjustRightInd w:val="0"/>
        <w:snapToGrid w:val="0"/>
        <w:spacing w:line="600" w:lineRule="exact"/>
        <w:jc w:val="left"/>
        <w:outlineLvl w:val="0"/>
        <w:rPr>
          <w:rFonts w:hint="eastAsia" w:ascii="宋体" w:hAnsi="宋体" w:cs="宋体"/>
          <w:b/>
          <w:sz w:val="24"/>
          <w:highlight w:val="none"/>
        </w:rPr>
      </w:pPr>
      <w:r>
        <w:rPr>
          <w:rFonts w:hint="eastAsia" w:ascii="宋体" w:hAnsi="宋体" w:cs="宋体"/>
          <w:b/>
          <w:sz w:val="24"/>
          <w:highlight w:val="none"/>
        </w:rPr>
        <w:t>供应商认为需要提供的其它资料</w:t>
      </w:r>
    </w:p>
    <w:p>
      <w:pPr>
        <w:pStyle w:val="2"/>
        <w:ind w:firstLine="482"/>
        <w:rPr>
          <w:rFonts w:ascii="宋体" w:hAnsi="宋体" w:cs="宋体"/>
          <w:b/>
          <w:sz w:val="24"/>
          <w:highlight w:val="none"/>
        </w:rPr>
      </w:pPr>
      <w:r>
        <w:rPr>
          <w:rFonts w:hint="eastAsia" w:ascii="宋体" w:hAnsi="宋体" w:cs="宋体"/>
          <w:b/>
          <w:sz w:val="24"/>
          <w:highlight w:val="none"/>
        </w:rPr>
        <w:br w:type="page"/>
      </w:r>
    </w:p>
    <w:p>
      <w:pPr>
        <w:pStyle w:val="11"/>
        <w:adjustRightInd w:val="0"/>
        <w:snapToGrid w:val="0"/>
        <w:spacing w:line="400" w:lineRule="atLeast"/>
        <w:jc w:val="center"/>
        <w:rPr>
          <w:rFonts w:hAnsi="宋体" w:cs="宋体"/>
          <w:b/>
          <w:sz w:val="84"/>
          <w:szCs w:val="84"/>
          <w:highlight w:val="none"/>
        </w:rPr>
      </w:pPr>
    </w:p>
    <w:p>
      <w:pPr>
        <w:pStyle w:val="11"/>
        <w:adjustRightInd w:val="0"/>
        <w:snapToGrid w:val="0"/>
        <w:spacing w:line="400" w:lineRule="atLeast"/>
        <w:jc w:val="center"/>
        <w:rPr>
          <w:rFonts w:hAnsi="宋体" w:cs="宋体"/>
          <w:b/>
          <w:sz w:val="84"/>
          <w:szCs w:val="84"/>
          <w:highlight w:val="none"/>
        </w:rPr>
      </w:pPr>
      <w:r>
        <w:rPr>
          <w:rFonts w:hint="eastAsia" w:hAnsi="宋体" w:cs="宋体"/>
          <w:b/>
          <w:sz w:val="84"/>
          <w:szCs w:val="84"/>
          <w:highlight w:val="none"/>
          <w:lang w:val="en-US" w:eastAsia="zh-CN"/>
        </w:rPr>
        <w:t>比选</w:t>
      </w:r>
      <w:r>
        <w:rPr>
          <w:rFonts w:hint="eastAsia" w:hAnsi="宋体" w:cs="宋体"/>
          <w:b/>
          <w:sz w:val="84"/>
          <w:szCs w:val="84"/>
          <w:highlight w:val="none"/>
        </w:rPr>
        <w:t>采购</w:t>
      </w:r>
    </w:p>
    <w:p>
      <w:pPr>
        <w:adjustRightInd w:val="0"/>
        <w:snapToGrid w:val="0"/>
        <w:spacing w:line="400" w:lineRule="atLeast"/>
        <w:jc w:val="center"/>
        <w:rPr>
          <w:rFonts w:ascii="宋体" w:hAnsi="宋体" w:cs="宋体"/>
          <w:b/>
          <w:sz w:val="44"/>
          <w:szCs w:val="44"/>
          <w:highlight w:val="none"/>
        </w:rPr>
      </w:pPr>
      <w:r>
        <w:rPr>
          <w:rFonts w:hint="eastAsia" w:ascii="宋体" w:hAnsi="宋体" w:cs="宋体"/>
          <w:b/>
          <w:sz w:val="84"/>
          <w:szCs w:val="84"/>
          <w:highlight w:val="none"/>
        </w:rPr>
        <w:t>响 应 文 件</w:t>
      </w:r>
    </w:p>
    <w:p>
      <w:pPr>
        <w:spacing w:beforeLines="100"/>
        <w:jc w:val="center"/>
        <w:rPr>
          <w:rFonts w:ascii="宋体" w:hAnsi="宋体" w:cs="宋体"/>
          <w:b/>
          <w:sz w:val="44"/>
          <w:szCs w:val="44"/>
          <w:highlight w:val="none"/>
        </w:rPr>
      </w:pPr>
    </w:p>
    <w:p>
      <w:pPr>
        <w:spacing w:beforeLines="100"/>
        <w:jc w:val="center"/>
        <w:rPr>
          <w:rFonts w:ascii="宋体" w:hAnsi="宋体" w:cs="宋体"/>
          <w:b/>
          <w:sz w:val="44"/>
          <w:szCs w:val="44"/>
          <w:highlight w:val="none"/>
        </w:rPr>
      </w:pPr>
      <w:r>
        <w:rPr>
          <w:rFonts w:hint="eastAsia" w:ascii="宋体" w:hAnsi="宋体" w:cs="宋体"/>
          <w:b/>
          <w:sz w:val="44"/>
          <w:szCs w:val="44"/>
          <w:highlight w:val="none"/>
        </w:rPr>
        <w:t>(</w:t>
      </w:r>
      <w:r>
        <w:rPr>
          <w:rFonts w:hint="eastAsia" w:ascii="宋体" w:hAnsi="宋体" w:cs="宋体"/>
          <w:b/>
          <w:sz w:val="30"/>
          <w:szCs w:val="30"/>
          <w:highlight w:val="none"/>
        </w:rPr>
        <w:t>请注明“正本”或“副本”</w:t>
      </w:r>
      <w:r>
        <w:rPr>
          <w:rFonts w:hint="eastAsia" w:ascii="宋体" w:hAnsi="宋体" w:cs="宋体"/>
          <w:b/>
          <w:sz w:val="44"/>
          <w:szCs w:val="44"/>
          <w:highlight w:val="none"/>
        </w:rPr>
        <w:t>)</w:t>
      </w:r>
    </w:p>
    <w:p>
      <w:pPr>
        <w:rPr>
          <w:rFonts w:ascii="宋体" w:hAnsi="宋体" w:cs="宋体"/>
          <w:b/>
          <w:sz w:val="32"/>
          <w:szCs w:val="32"/>
          <w:highlight w:val="none"/>
        </w:rPr>
      </w:pPr>
    </w:p>
    <w:p>
      <w:pPr>
        <w:pStyle w:val="24"/>
        <w:rPr>
          <w:highlight w:val="none"/>
        </w:rPr>
      </w:pPr>
    </w:p>
    <w:p>
      <w:pPr>
        <w:adjustRightInd w:val="0"/>
        <w:snapToGrid w:val="0"/>
        <w:ind w:firstLine="1506" w:firstLineChars="500"/>
        <w:outlineLvl w:val="0"/>
        <w:rPr>
          <w:rFonts w:ascii="宋体" w:hAnsi="宋体" w:cs="宋体"/>
          <w:b/>
          <w:sz w:val="30"/>
          <w:szCs w:val="30"/>
          <w:highlight w:val="none"/>
        </w:rPr>
      </w:pPr>
    </w:p>
    <w:p>
      <w:pPr>
        <w:spacing w:line="720" w:lineRule="auto"/>
        <w:ind w:left="2401" w:leftChars="426" w:hanging="1506" w:hangingChars="500"/>
        <w:jc w:val="left"/>
        <w:rPr>
          <w:rFonts w:hint="eastAsia" w:ascii="宋体" w:hAnsi="宋体" w:cs="宋体"/>
          <w:b/>
          <w:sz w:val="30"/>
          <w:szCs w:val="30"/>
          <w:highlight w:val="none"/>
          <w:u w:val="single"/>
          <w:lang w:val="en-US" w:eastAsia="zh-CN"/>
        </w:rPr>
      </w:pPr>
      <w:r>
        <w:rPr>
          <w:rFonts w:hint="eastAsia" w:ascii="宋体" w:hAnsi="宋体" w:cs="宋体"/>
          <w:b/>
          <w:sz w:val="30"/>
          <w:szCs w:val="30"/>
          <w:highlight w:val="none"/>
        </w:rPr>
        <w:t>项目名称：</w:t>
      </w:r>
      <w:r>
        <w:rPr>
          <w:rFonts w:hint="eastAsia" w:hAnsi="宋体"/>
          <w:b/>
          <w:bCs/>
          <w:sz w:val="32"/>
          <w:szCs w:val="32"/>
          <w:highlight w:val="none"/>
          <w:u w:val="single"/>
          <w:lang w:eastAsia="zh-CN"/>
        </w:rPr>
        <w:t>磐龙生态社区·玉兰谷21#-23#栋商业门面外墙干挂石材工程石材材料采购</w:t>
      </w:r>
    </w:p>
    <w:p>
      <w:pPr>
        <w:spacing w:line="720" w:lineRule="auto"/>
        <w:ind w:left="2401" w:leftChars="426" w:hanging="1506" w:hangingChars="500"/>
        <w:jc w:val="left"/>
        <w:rPr>
          <w:rFonts w:hint="eastAsia" w:ascii="宋体" w:hAnsi="宋体" w:eastAsia="宋体" w:cs="宋体"/>
          <w:b/>
          <w:sz w:val="30"/>
          <w:szCs w:val="30"/>
          <w:highlight w:val="none"/>
          <w:u w:val="single"/>
          <w:lang w:eastAsia="zh-CN"/>
        </w:rPr>
      </w:pPr>
      <w:r>
        <w:rPr>
          <w:rFonts w:hint="eastAsia" w:ascii="宋体" w:hAnsi="宋体" w:cs="宋体"/>
          <w:b/>
          <w:sz w:val="30"/>
          <w:szCs w:val="30"/>
          <w:highlight w:val="none"/>
        </w:rPr>
        <w:t>采 购 人：</w:t>
      </w:r>
      <w:r>
        <w:rPr>
          <w:rFonts w:hint="eastAsia" w:ascii="宋体" w:hAnsi="宋体" w:cs="宋体"/>
          <w:b/>
          <w:sz w:val="30"/>
          <w:szCs w:val="30"/>
          <w:highlight w:val="none"/>
          <w:u w:val="single"/>
          <w:lang w:eastAsia="zh-CN"/>
        </w:rPr>
        <w:t>株洲市云龙发展集团城市建设有限公司</w:t>
      </w:r>
    </w:p>
    <w:p>
      <w:pPr>
        <w:spacing w:line="720" w:lineRule="auto"/>
        <w:ind w:firstLine="904" w:firstLineChars="300"/>
        <w:jc w:val="left"/>
        <w:rPr>
          <w:rFonts w:ascii="宋体" w:hAnsi="宋体" w:cs="宋体"/>
          <w:b/>
          <w:sz w:val="30"/>
          <w:szCs w:val="30"/>
          <w:highlight w:val="none"/>
          <w:u w:val="single"/>
        </w:rPr>
      </w:pPr>
      <w:r>
        <w:rPr>
          <w:rFonts w:hint="eastAsia" w:ascii="宋体" w:hAnsi="宋体" w:cs="宋体"/>
          <w:b/>
          <w:sz w:val="30"/>
          <w:szCs w:val="30"/>
          <w:highlight w:val="none"/>
        </w:rPr>
        <w:t>供应商名称：</w:t>
      </w:r>
      <w:r>
        <w:rPr>
          <w:rFonts w:hint="eastAsia" w:ascii="宋体" w:hAnsi="宋体" w:cs="宋体"/>
          <w:b/>
          <w:sz w:val="30"/>
          <w:szCs w:val="30"/>
          <w:highlight w:val="none"/>
          <w:u w:val="single"/>
        </w:rPr>
        <w:t xml:space="preserve">            （盖单位章）           </w:t>
      </w:r>
    </w:p>
    <w:p>
      <w:pPr>
        <w:adjustRightInd w:val="0"/>
        <w:snapToGrid w:val="0"/>
        <w:spacing w:line="360" w:lineRule="auto"/>
        <w:outlineLvl w:val="0"/>
        <w:rPr>
          <w:rFonts w:ascii="宋体" w:hAnsi="宋体" w:cs="宋体"/>
          <w:b/>
          <w:sz w:val="30"/>
          <w:szCs w:val="30"/>
          <w:highlight w:val="none"/>
        </w:rPr>
      </w:pPr>
      <w:r>
        <w:rPr>
          <w:rFonts w:hint="eastAsia" w:ascii="宋体" w:hAnsi="宋体" w:cs="宋体"/>
          <w:b/>
          <w:sz w:val="30"/>
          <w:szCs w:val="30"/>
          <w:highlight w:val="none"/>
        </w:rPr>
        <w:t xml:space="preserve">      </w:t>
      </w:r>
    </w:p>
    <w:p>
      <w:pPr>
        <w:adjustRightInd w:val="0"/>
        <w:snapToGrid w:val="0"/>
        <w:spacing w:line="360" w:lineRule="auto"/>
        <w:ind w:firstLine="904" w:firstLineChars="300"/>
        <w:outlineLvl w:val="0"/>
        <w:rPr>
          <w:rFonts w:ascii="宋体" w:hAnsi="宋体" w:cs="宋体"/>
          <w:b/>
          <w:sz w:val="30"/>
          <w:szCs w:val="30"/>
          <w:highlight w:val="none"/>
        </w:rPr>
      </w:pPr>
      <w:r>
        <w:rPr>
          <w:rFonts w:hint="eastAsia" w:ascii="宋体" w:hAnsi="宋体" w:cs="宋体"/>
          <w:b/>
          <w:sz w:val="30"/>
          <w:szCs w:val="30"/>
          <w:highlight w:val="none"/>
        </w:rPr>
        <w:t>日      期：         年      月      日</w:t>
      </w:r>
    </w:p>
    <w:p>
      <w:pPr>
        <w:adjustRightInd w:val="0"/>
        <w:snapToGrid w:val="0"/>
        <w:spacing w:line="600" w:lineRule="exact"/>
        <w:jc w:val="left"/>
        <w:outlineLvl w:val="0"/>
        <w:rPr>
          <w:rFonts w:ascii="宋体" w:hAnsi="宋体" w:cs="宋体"/>
          <w:b/>
          <w:sz w:val="24"/>
          <w:highlight w:val="none"/>
        </w:rPr>
      </w:pPr>
      <w:r>
        <w:rPr>
          <w:rFonts w:hint="eastAsia" w:ascii="宋体" w:hAnsi="宋体" w:cs="宋体"/>
          <w:b/>
          <w:sz w:val="28"/>
          <w:szCs w:val="28"/>
          <w:highlight w:val="none"/>
        </w:rPr>
        <w:t xml:space="preserve">（说明：当供应商采用硬质或塑胶等外封面不便签署时，外封面可不签署，但应在响应文件内按此格式设有内封面，并按此格式签署。） </w:t>
      </w:r>
    </w:p>
    <w:p>
      <w:pPr>
        <w:adjustRightInd w:val="0"/>
        <w:snapToGrid w:val="0"/>
        <w:spacing w:line="360" w:lineRule="auto"/>
        <w:jc w:val="center"/>
        <w:outlineLvl w:val="0"/>
        <w:rPr>
          <w:rFonts w:ascii="黑体" w:eastAsia="黑体"/>
          <w:sz w:val="32"/>
          <w:szCs w:val="32"/>
          <w:highlight w:val="none"/>
        </w:rPr>
      </w:pPr>
      <w:bookmarkStart w:id="0" w:name="_Toc10664"/>
      <w:bookmarkStart w:id="1" w:name="_Toc23249"/>
      <w:bookmarkStart w:id="2" w:name="_Toc12115"/>
      <w:r>
        <w:rPr>
          <w:rFonts w:hint="eastAsia" w:ascii="黑体" w:eastAsia="黑体"/>
          <w:sz w:val="32"/>
          <w:szCs w:val="32"/>
          <w:highlight w:val="none"/>
        </w:rPr>
        <w:br w:type="page"/>
      </w:r>
      <w:r>
        <w:rPr>
          <w:rFonts w:hint="eastAsia" w:ascii="黑体" w:eastAsia="黑体"/>
          <w:sz w:val="32"/>
          <w:szCs w:val="32"/>
          <w:highlight w:val="none"/>
        </w:rPr>
        <w:t>一、</w:t>
      </w:r>
      <w:r>
        <w:rPr>
          <w:rFonts w:hint="eastAsia" w:ascii="黑体" w:hAnsi="宋体" w:eastAsia="黑体"/>
          <w:sz w:val="32"/>
          <w:szCs w:val="32"/>
          <w:highlight w:val="none"/>
        </w:rPr>
        <w:t>响应声明</w:t>
      </w:r>
      <w:bookmarkEnd w:id="0"/>
      <w:bookmarkEnd w:id="1"/>
      <w:bookmarkEnd w:id="2"/>
    </w:p>
    <w:p>
      <w:pPr>
        <w:adjustRightInd w:val="0"/>
        <w:snapToGrid w:val="0"/>
        <w:spacing w:line="360" w:lineRule="auto"/>
        <w:rPr>
          <w:rFonts w:ascii="仿宋_GB2312" w:hAnsi="宋体" w:eastAsia="仿宋_GB2312"/>
          <w:sz w:val="24"/>
          <w:highlight w:val="none"/>
        </w:rPr>
      </w:pP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致：</w:t>
      </w:r>
      <w:r>
        <w:rPr>
          <w:rFonts w:hint="eastAsia" w:ascii="宋体" w:hAnsi="宋体"/>
          <w:szCs w:val="21"/>
          <w:highlight w:val="none"/>
          <w:u w:val="single"/>
        </w:rPr>
        <w:t xml:space="preserve">             </w:t>
      </w:r>
      <w:r>
        <w:rPr>
          <w:rFonts w:hint="eastAsia" w:ascii="宋体" w:hAnsi="宋体"/>
          <w:szCs w:val="21"/>
          <w:highlight w:val="none"/>
        </w:rPr>
        <w:t>(采购人)：</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我方已仔细研究了</w:t>
      </w:r>
      <w:r>
        <w:rPr>
          <w:rFonts w:hint="eastAsia" w:ascii="宋体" w:hAnsi="宋体"/>
          <w:szCs w:val="21"/>
          <w:highlight w:val="none"/>
          <w:u w:val="single"/>
        </w:rPr>
        <w:t xml:space="preserve">                 (项目名称)</w:t>
      </w:r>
      <w:r>
        <w:rPr>
          <w:rFonts w:hint="eastAsia" w:ascii="宋体" w:hAnsi="宋体"/>
          <w:szCs w:val="21"/>
          <w:highlight w:val="none"/>
        </w:rPr>
        <w:t>的采购文件的全部内容，知悉参加采购活动的风险，</w:t>
      </w:r>
      <w:r>
        <w:rPr>
          <w:rFonts w:hint="eastAsia" w:ascii="宋体" w:hAnsi="宋体" w:cs="宋体"/>
          <w:szCs w:val="21"/>
          <w:highlight w:val="none"/>
        </w:rPr>
        <w:t>同时理解贵方的采购行为为企业采购，非政府采购与招标，愿意对参与贵方项目知悉的项目情况予以保密，并</w:t>
      </w:r>
      <w:r>
        <w:rPr>
          <w:rFonts w:hint="eastAsia" w:ascii="宋体" w:hAnsi="宋体"/>
          <w:szCs w:val="21"/>
          <w:highlight w:val="none"/>
        </w:rPr>
        <w:t>承诺接受采购文件的全部条款且无任何异议。</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一、我方同意在采购文件中规定的提交响应文件截止时间起</w:t>
      </w:r>
      <w:r>
        <w:rPr>
          <w:rFonts w:hint="eastAsia" w:ascii="宋体" w:hAnsi="宋体"/>
          <w:szCs w:val="21"/>
          <w:highlight w:val="none"/>
          <w:u w:val="single"/>
        </w:rPr>
        <w:t xml:space="preserve">    </w:t>
      </w:r>
      <w:r>
        <w:rPr>
          <w:rFonts w:hint="eastAsia" w:ascii="宋体" w:hAnsi="宋体"/>
          <w:szCs w:val="21"/>
          <w:highlight w:val="none"/>
        </w:rPr>
        <w:t>日内(响应文件有效期)遵守本响应文件中的承诺且在此期限期满之前均具有法律约束力。</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二、我方提交响应文件正本一份和副本一式</w:t>
      </w:r>
      <w:r>
        <w:rPr>
          <w:rFonts w:hint="eastAsia" w:ascii="宋体" w:hAnsi="宋体"/>
          <w:szCs w:val="21"/>
          <w:highlight w:val="none"/>
          <w:u w:val="single"/>
        </w:rPr>
        <w:t xml:space="preserve">     </w:t>
      </w:r>
      <w:r>
        <w:rPr>
          <w:rFonts w:hint="eastAsia" w:ascii="宋体" w:hAnsi="宋体"/>
          <w:szCs w:val="21"/>
          <w:highlight w:val="none"/>
        </w:rPr>
        <w:t xml:space="preserve">份，并保证响应文件提供的数据和材料是真实、准确的。否则，愿承担被取消成交资格、列入企业不良行为记录名单、在一至三年内禁止参加贵方组织的企业采购活动。 </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三、我方愿意向贵方提供任何与本项采购有关的数据、情况和技术资料。若贵方需要，我方愿意提供我方作出的一切承诺的证明材料。</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四、我方承诺遵守采购文件的有关规定，保证在获得成交资格后，按照采购文件确定的事项签订采购合同，履行双方所签订的合同，并承担合同规定的责任和义务。</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五、与本次采购有关的一切正式往来信函请寄：</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地址：</w:t>
      </w:r>
      <w:r>
        <w:rPr>
          <w:rFonts w:hint="eastAsia" w:ascii="宋体" w:hAnsi="宋体"/>
          <w:szCs w:val="21"/>
          <w:highlight w:val="none"/>
          <w:u w:val="single"/>
        </w:rPr>
        <w:t xml:space="preserve">             </w:t>
      </w:r>
      <w:r>
        <w:rPr>
          <w:rFonts w:hint="eastAsia" w:ascii="宋体" w:hAnsi="宋体"/>
          <w:szCs w:val="21"/>
          <w:highlight w:val="none"/>
        </w:rPr>
        <w:t xml:space="preserve"> 邮编：</w:t>
      </w:r>
      <w:r>
        <w:rPr>
          <w:rFonts w:hint="eastAsia" w:ascii="宋体" w:hAnsi="宋体"/>
          <w:szCs w:val="21"/>
          <w:highlight w:val="none"/>
          <w:u w:val="single"/>
        </w:rPr>
        <w:t xml:space="preserve">        </w:t>
      </w:r>
      <w:r>
        <w:rPr>
          <w:rFonts w:hint="eastAsia" w:ascii="宋体" w:hAnsi="宋体"/>
          <w:szCs w:val="21"/>
          <w:highlight w:val="none"/>
        </w:rPr>
        <w:t xml:space="preserve"> </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电话：</w:t>
      </w:r>
      <w:r>
        <w:rPr>
          <w:rFonts w:hint="eastAsia" w:ascii="宋体" w:hAnsi="宋体"/>
          <w:szCs w:val="21"/>
          <w:highlight w:val="none"/>
          <w:u w:val="single"/>
        </w:rPr>
        <w:t xml:space="preserve">             </w:t>
      </w:r>
      <w:r>
        <w:rPr>
          <w:rFonts w:hint="eastAsia" w:ascii="宋体" w:hAnsi="宋体"/>
          <w:szCs w:val="21"/>
          <w:highlight w:val="none"/>
        </w:rPr>
        <w:t xml:space="preserve"> 传真：</w:t>
      </w:r>
      <w:r>
        <w:rPr>
          <w:rFonts w:hint="eastAsia" w:ascii="宋体" w:hAnsi="宋体"/>
          <w:szCs w:val="21"/>
          <w:highlight w:val="none"/>
          <w:u w:val="single"/>
        </w:rPr>
        <w:t xml:space="preserve">        </w:t>
      </w:r>
    </w:p>
    <w:p>
      <w:pPr>
        <w:adjustRightInd w:val="0"/>
        <w:snapToGrid w:val="0"/>
        <w:spacing w:beforeLines="50" w:line="360" w:lineRule="auto"/>
        <w:rPr>
          <w:rFonts w:ascii="宋体" w:hAnsi="宋体"/>
          <w:szCs w:val="21"/>
          <w:highlight w:val="none"/>
        </w:rPr>
      </w:pPr>
    </w:p>
    <w:p>
      <w:pPr>
        <w:pStyle w:val="2"/>
        <w:rPr>
          <w:highlight w:val="none"/>
        </w:rPr>
      </w:pPr>
    </w:p>
    <w:p>
      <w:pPr>
        <w:adjustRightInd w:val="0"/>
        <w:snapToGrid w:val="0"/>
        <w:spacing w:beforeLines="50" w:line="360" w:lineRule="auto"/>
        <w:ind w:firstLine="420" w:firstLineChars="200"/>
        <w:rPr>
          <w:rFonts w:ascii="宋体" w:hAnsi="宋体"/>
          <w:szCs w:val="21"/>
          <w:highlight w:val="none"/>
          <w:u w:val="single"/>
        </w:rPr>
      </w:pPr>
      <w:r>
        <w:rPr>
          <w:rFonts w:hint="eastAsia" w:ascii="宋体" w:hAnsi="宋体"/>
          <w:szCs w:val="21"/>
          <w:highlight w:val="none"/>
        </w:rPr>
        <w:t>供应商名称(盖单位章)：</w:t>
      </w:r>
      <w:r>
        <w:rPr>
          <w:rFonts w:hint="eastAsia" w:ascii="宋体" w:hAnsi="宋体"/>
          <w:szCs w:val="21"/>
          <w:highlight w:val="none"/>
          <w:u w:val="single"/>
        </w:rPr>
        <w:t xml:space="preserve">                  </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法定代表人或其委托代理人 (签字)：</w:t>
      </w:r>
      <w:r>
        <w:rPr>
          <w:rFonts w:hint="eastAsia" w:ascii="宋体" w:hAnsi="宋体"/>
          <w:szCs w:val="21"/>
          <w:highlight w:val="none"/>
          <w:u w:val="single"/>
        </w:rPr>
        <w:t xml:space="preserve">       </w:t>
      </w:r>
      <w:r>
        <w:rPr>
          <w:rFonts w:hint="eastAsia" w:ascii="宋体" w:hAnsi="宋体"/>
          <w:szCs w:val="21"/>
          <w:highlight w:val="none"/>
        </w:rPr>
        <w:t xml:space="preserve">     </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t>日期：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w:t>
      </w:r>
    </w:p>
    <w:p>
      <w:pPr>
        <w:adjustRightInd w:val="0"/>
        <w:snapToGrid w:val="0"/>
        <w:spacing w:beforeLines="50" w:line="360" w:lineRule="auto"/>
        <w:ind w:firstLine="420" w:firstLineChars="200"/>
        <w:rPr>
          <w:rFonts w:ascii="宋体" w:hAnsi="宋体"/>
          <w:szCs w:val="21"/>
          <w:highlight w:val="none"/>
        </w:rPr>
      </w:pPr>
      <w:r>
        <w:rPr>
          <w:rFonts w:hint="eastAsia" w:ascii="宋体" w:hAnsi="宋体"/>
          <w:szCs w:val="21"/>
          <w:highlight w:val="none"/>
        </w:rPr>
        <w:br w:type="page"/>
      </w:r>
    </w:p>
    <w:p>
      <w:pPr>
        <w:pStyle w:val="2"/>
        <w:ind w:left="0" w:leftChars="0" w:firstLine="0" w:firstLineChars="0"/>
        <w:jc w:val="center"/>
        <w:rPr>
          <w:rFonts w:ascii="黑体" w:eastAsia="黑体"/>
          <w:sz w:val="32"/>
          <w:szCs w:val="32"/>
          <w:highlight w:val="none"/>
        </w:rPr>
      </w:pPr>
      <w:r>
        <w:rPr>
          <w:rFonts w:hint="eastAsia" w:ascii="黑体" w:eastAsia="黑体"/>
          <w:sz w:val="32"/>
          <w:szCs w:val="32"/>
          <w:highlight w:val="none"/>
        </w:rPr>
        <w:t>二、供应商资格证明材料</w:t>
      </w:r>
    </w:p>
    <w:p>
      <w:pPr>
        <w:tabs>
          <w:tab w:val="left" w:pos="4725"/>
        </w:tabs>
        <w:adjustRightInd w:val="0"/>
        <w:snapToGrid w:val="0"/>
        <w:spacing w:before="158" w:line="360" w:lineRule="auto"/>
        <w:ind w:firstLine="420" w:firstLineChars="200"/>
        <w:rPr>
          <w:rFonts w:ascii="宋体" w:hAnsi="宋体"/>
          <w:szCs w:val="21"/>
          <w:highlight w:val="none"/>
        </w:rPr>
      </w:pPr>
    </w:p>
    <w:p>
      <w:pPr>
        <w:pStyle w:val="11"/>
        <w:ind w:left="1935" w:hanging="1095"/>
        <w:jc w:val="center"/>
        <w:rPr>
          <w:rFonts w:hAnsi="宋体" w:cs="Times New Roman"/>
          <w:b/>
          <w:bCs/>
          <w:sz w:val="24"/>
          <w:szCs w:val="24"/>
          <w:highlight w:val="none"/>
        </w:rPr>
      </w:pPr>
      <w:r>
        <w:rPr>
          <w:rFonts w:hint="eastAsia" w:hAnsi="宋体" w:cs="Times New Roman"/>
          <w:b/>
          <w:bCs/>
          <w:sz w:val="24"/>
          <w:szCs w:val="24"/>
          <w:highlight w:val="none"/>
        </w:rPr>
        <w:t>填写须知</w:t>
      </w:r>
    </w:p>
    <w:p>
      <w:pPr>
        <w:adjustRightInd w:val="0"/>
        <w:snapToGrid w:val="0"/>
        <w:spacing w:beforeLines="50" w:line="360" w:lineRule="auto"/>
        <w:rPr>
          <w:rFonts w:ascii="宋体" w:hAnsi="宋体"/>
          <w:b/>
          <w:bCs/>
          <w:szCs w:val="21"/>
          <w:highlight w:val="none"/>
        </w:rPr>
      </w:pPr>
      <w:r>
        <w:rPr>
          <w:rFonts w:hint="eastAsia" w:ascii="宋体" w:hAnsi="宋体"/>
          <w:b/>
          <w:bCs/>
          <w:szCs w:val="21"/>
          <w:highlight w:val="none"/>
        </w:rPr>
        <w:t>一、</w:t>
      </w:r>
      <w:r>
        <w:rPr>
          <w:rFonts w:hint="eastAsia" w:ascii="宋体" w:hAnsi="宋体"/>
          <w:b/>
          <w:szCs w:val="21"/>
          <w:highlight w:val="none"/>
        </w:rPr>
        <w:t>供应商</w:t>
      </w:r>
      <w:r>
        <w:rPr>
          <w:rFonts w:hint="eastAsia" w:ascii="宋体" w:hAnsi="宋体"/>
          <w:b/>
          <w:bCs/>
          <w:szCs w:val="21"/>
          <w:highlight w:val="none"/>
        </w:rPr>
        <w:t>有下列情形之一的，视为无效响应：</w:t>
      </w:r>
    </w:p>
    <w:p>
      <w:pPr>
        <w:adjustRightInd w:val="0"/>
        <w:snapToGrid w:val="0"/>
        <w:spacing w:beforeLines="50" w:line="360" w:lineRule="auto"/>
        <w:ind w:firstLine="420" w:firstLineChars="200"/>
        <w:rPr>
          <w:rFonts w:ascii="宋体" w:hAnsi="宋体"/>
          <w:kern w:val="0"/>
          <w:szCs w:val="21"/>
          <w:highlight w:val="none"/>
        </w:rPr>
      </w:pPr>
      <w:r>
        <w:rPr>
          <w:rFonts w:hint="eastAsia" w:ascii="宋体" w:hAnsi="宋体"/>
          <w:kern w:val="0"/>
          <w:szCs w:val="21"/>
          <w:highlight w:val="none"/>
        </w:rPr>
        <w:t>（一）有一项资格证明文件未提交的；</w:t>
      </w:r>
    </w:p>
    <w:p>
      <w:pPr>
        <w:adjustRightInd w:val="0"/>
        <w:snapToGrid w:val="0"/>
        <w:spacing w:beforeLines="50" w:line="360" w:lineRule="auto"/>
        <w:ind w:firstLine="420" w:firstLineChars="200"/>
        <w:rPr>
          <w:rFonts w:ascii="宋体" w:hAnsi="宋体"/>
          <w:kern w:val="0"/>
          <w:szCs w:val="21"/>
          <w:highlight w:val="none"/>
        </w:rPr>
      </w:pPr>
      <w:r>
        <w:rPr>
          <w:rFonts w:hint="eastAsia" w:ascii="宋体" w:hAnsi="宋体"/>
          <w:kern w:val="0"/>
          <w:szCs w:val="21"/>
          <w:highlight w:val="none"/>
        </w:rPr>
        <w:t>（二）提供不符合要求或虚假资格证明文件的；</w:t>
      </w:r>
    </w:p>
    <w:p>
      <w:pPr>
        <w:adjustRightInd w:val="0"/>
        <w:snapToGrid w:val="0"/>
        <w:spacing w:beforeLines="50" w:line="360" w:lineRule="auto"/>
        <w:ind w:firstLine="420" w:firstLineChars="200"/>
        <w:rPr>
          <w:rFonts w:ascii="宋体" w:hAnsi="宋体"/>
          <w:kern w:val="0"/>
          <w:szCs w:val="21"/>
          <w:highlight w:val="none"/>
        </w:rPr>
      </w:pPr>
      <w:r>
        <w:rPr>
          <w:rFonts w:hint="eastAsia" w:ascii="宋体" w:hAnsi="宋体"/>
          <w:kern w:val="0"/>
          <w:szCs w:val="21"/>
          <w:highlight w:val="none"/>
        </w:rPr>
        <w:t>（三）资格证明文件过了有效期的；</w:t>
      </w:r>
    </w:p>
    <w:p>
      <w:pPr>
        <w:adjustRightInd w:val="0"/>
        <w:snapToGrid w:val="0"/>
        <w:spacing w:beforeLines="50" w:line="360" w:lineRule="auto"/>
        <w:ind w:firstLine="420" w:firstLineChars="200"/>
        <w:rPr>
          <w:rFonts w:ascii="宋体" w:hAnsi="宋体"/>
          <w:kern w:val="0"/>
          <w:szCs w:val="21"/>
          <w:highlight w:val="none"/>
        </w:rPr>
      </w:pPr>
      <w:r>
        <w:rPr>
          <w:rFonts w:hint="eastAsia" w:ascii="宋体" w:hAnsi="宋体"/>
          <w:kern w:val="0"/>
          <w:szCs w:val="21"/>
          <w:highlight w:val="none"/>
        </w:rPr>
        <w:t>（四）资格证明文件复印件未加盖供应商公章的。</w:t>
      </w:r>
    </w:p>
    <w:p>
      <w:pPr>
        <w:tabs>
          <w:tab w:val="left" w:pos="4725"/>
        </w:tabs>
        <w:adjustRightInd w:val="0"/>
        <w:snapToGrid w:val="0"/>
        <w:spacing w:beforeLines="50" w:line="360" w:lineRule="auto"/>
        <w:rPr>
          <w:rFonts w:ascii="宋体" w:hAnsi="宋体"/>
          <w:b/>
          <w:bCs/>
          <w:szCs w:val="21"/>
          <w:highlight w:val="none"/>
        </w:rPr>
      </w:pPr>
      <w:r>
        <w:rPr>
          <w:rFonts w:hint="eastAsia" w:ascii="宋体" w:hAnsi="宋体"/>
          <w:b/>
          <w:bCs/>
          <w:szCs w:val="21"/>
          <w:highlight w:val="none"/>
        </w:rPr>
        <w:t>二、</w:t>
      </w:r>
      <w:r>
        <w:rPr>
          <w:rFonts w:hint="eastAsia" w:ascii="宋体" w:hAnsi="宋体"/>
          <w:b/>
          <w:szCs w:val="21"/>
          <w:highlight w:val="none"/>
        </w:rPr>
        <w:t>供应商</w:t>
      </w:r>
      <w:r>
        <w:rPr>
          <w:rFonts w:hint="eastAsia" w:ascii="宋体" w:hAnsi="宋体"/>
          <w:b/>
          <w:bCs/>
          <w:szCs w:val="21"/>
          <w:highlight w:val="none"/>
        </w:rPr>
        <w:t>应提供的证明材料</w:t>
      </w:r>
    </w:p>
    <w:p>
      <w:pPr>
        <w:tabs>
          <w:tab w:val="left" w:pos="4725"/>
        </w:tabs>
        <w:adjustRightInd w:val="0"/>
        <w:snapToGrid w:val="0"/>
        <w:spacing w:before="158" w:line="360" w:lineRule="auto"/>
        <w:ind w:firstLine="420" w:firstLineChars="200"/>
        <w:rPr>
          <w:rFonts w:ascii="宋体" w:hAnsi="宋体"/>
          <w:bCs/>
          <w:szCs w:val="21"/>
          <w:highlight w:val="none"/>
        </w:rPr>
      </w:pPr>
      <w:r>
        <w:rPr>
          <w:rFonts w:hint="eastAsia" w:ascii="宋体" w:hAnsi="宋体"/>
          <w:szCs w:val="21"/>
          <w:highlight w:val="none"/>
        </w:rPr>
        <w:t>供应商</w:t>
      </w:r>
      <w:r>
        <w:rPr>
          <w:rFonts w:hint="eastAsia" w:ascii="宋体" w:hAnsi="宋体"/>
          <w:bCs/>
          <w:szCs w:val="21"/>
          <w:highlight w:val="none"/>
        </w:rPr>
        <w:t>提供下列证明材料，以满足第二章“供应商须知”第3.1</w:t>
      </w:r>
      <w:r>
        <w:rPr>
          <w:rFonts w:hint="eastAsia" w:ascii="宋体" w:hAnsi="宋体"/>
          <w:bCs/>
          <w:szCs w:val="21"/>
          <w:highlight w:val="none"/>
          <w:lang w:val="zh-CN"/>
        </w:rPr>
        <w:t>款</w:t>
      </w:r>
      <w:r>
        <w:rPr>
          <w:rFonts w:hint="eastAsia" w:ascii="宋体" w:hAnsi="宋体"/>
          <w:bCs/>
          <w:szCs w:val="21"/>
          <w:highlight w:val="none"/>
        </w:rPr>
        <w:t>规定的供应商的资格要求：</w:t>
      </w:r>
    </w:p>
    <w:p>
      <w:pPr>
        <w:adjustRightInd w:val="0"/>
        <w:snapToGrid w:val="0"/>
        <w:spacing w:before="158" w:line="360" w:lineRule="auto"/>
        <w:ind w:firstLine="420" w:firstLineChars="200"/>
        <w:rPr>
          <w:rFonts w:ascii="宋体" w:hAnsi="宋体"/>
          <w:szCs w:val="21"/>
          <w:highlight w:val="none"/>
        </w:rPr>
      </w:pPr>
      <w:r>
        <w:rPr>
          <w:rFonts w:hint="eastAsia" w:ascii="宋体" w:hAnsi="宋体"/>
          <w:szCs w:val="21"/>
          <w:highlight w:val="none"/>
        </w:rPr>
        <w:t>附件1、法定代表人身份证明或附有法定代表人身份证明的授权委托书</w:t>
      </w:r>
    </w:p>
    <w:p>
      <w:pPr>
        <w:adjustRightInd w:val="0"/>
        <w:snapToGrid w:val="0"/>
        <w:spacing w:before="158" w:line="360" w:lineRule="auto"/>
        <w:ind w:firstLine="420" w:firstLineChars="200"/>
        <w:rPr>
          <w:rFonts w:ascii="宋体" w:hAnsi="宋体"/>
          <w:szCs w:val="21"/>
          <w:highlight w:val="none"/>
        </w:rPr>
      </w:pPr>
      <w:r>
        <w:rPr>
          <w:rFonts w:hint="eastAsia" w:ascii="宋体" w:hAnsi="宋体"/>
          <w:szCs w:val="21"/>
          <w:highlight w:val="none"/>
        </w:rPr>
        <w:t>附件2、营业执照复印件</w:t>
      </w:r>
    </w:p>
    <w:p>
      <w:pPr>
        <w:adjustRightInd w:val="0"/>
        <w:snapToGrid w:val="0"/>
        <w:spacing w:line="360" w:lineRule="auto"/>
        <w:outlineLvl w:val="0"/>
        <w:rPr>
          <w:rFonts w:ascii="黑体" w:hAnsi="华文中宋" w:eastAsia="黑体"/>
          <w:sz w:val="28"/>
          <w:szCs w:val="28"/>
          <w:highlight w:val="none"/>
        </w:rPr>
      </w:pPr>
      <w:r>
        <w:rPr>
          <w:rFonts w:ascii="黑体" w:hAnsi="华文中宋" w:eastAsia="黑体"/>
          <w:bCs/>
          <w:sz w:val="28"/>
          <w:szCs w:val="28"/>
          <w:highlight w:val="none"/>
        </w:rPr>
        <w:br w:type="page"/>
      </w:r>
      <w:r>
        <w:rPr>
          <w:rFonts w:hint="eastAsia" w:ascii="黑体" w:hAnsi="华文中宋" w:eastAsia="黑体"/>
          <w:sz w:val="28"/>
          <w:szCs w:val="28"/>
          <w:highlight w:val="none"/>
        </w:rPr>
        <w:t xml:space="preserve">附件1  </w:t>
      </w:r>
    </w:p>
    <w:p>
      <w:pPr>
        <w:adjustRightInd w:val="0"/>
        <w:snapToGrid w:val="0"/>
        <w:spacing w:line="360" w:lineRule="auto"/>
        <w:jc w:val="center"/>
        <w:outlineLvl w:val="0"/>
        <w:rPr>
          <w:rFonts w:ascii="黑体" w:hAnsi="华文中宋" w:eastAsia="黑体"/>
          <w:sz w:val="28"/>
          <w:szCs w:val="28"/>
          <w:highlight w:val="none"/>
        </w:rPr>
      </w:pPr>
      <w:r>
        <w:rPr>
          <w:rFonts w:hint="eastAsia" w:ascii="黑体" w:hAnsi="华文中宋" w:eastAsia="黑体"/>
          <w:sz w:val="28"/>
          <w:szCs w:val="28"/>
          <w:highlight w:val="none"/>
        </w:rPr>
        <w:t>法定代表人身份证明或附有法定代表人身份证明的授权委托书</w:t>
      </w:r>
    </w:p>
    <w:p>
      <w:pPr>
        <w:adjustRightInd w:val="0"/>
        <w:snapToGrid w:val="0"/>
        <w:spacing w:line="360" w:lineRule="auto"/>
        <w:jc w:val="center"/>
        <w:outlineLvl w:val="0"/>
        <w:rPr>
          <w:rFonts w:ascii="黑体" w:hAnsi="华文中宋" w:eastAsia="黑体"/>
          <w:sz w:val="32"/>
          <w:szCs w:val="32"/>
          <w:highlight w:val="none"/>
        </w:rPr>
      </w:pPr>
      <w:r>
        <w:rPr>
          <w:rFonts w:hint="eastAsia" w:ascii="黑体" w:hAnsi="华文中宋" w:eastAsia="黑体"/>
          <w:sz w:val="28"/>
          <w:szCs w:val="28"/>
          <w:highlight w:val="none"/>
        </w:rPr>
        <w:t>附件1-1法定代表人授权委托书</w:t>
      </w:r>
    </w:p>
    <w:p>
      <w:pPr>
        <w:autoSpaceDE w:val="0"/>
        <w:autoSpaceDN w:val="0"/>
        <w:adjustRightInd w:val="0"/>
        <w:snapToGrid w:val="0"/>
        <w:spacing w:beforeLines="50"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本人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（姓名、职务）系</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w:t>
      </w:r>
      <w:r>
        <w:rPr>
          <w:rFonts w:hint="eastAsia" w:ascii="宋体" w:hAnsi="宋体"/>
          <w:szCs w:val="21"/>
          <w:highlight w:val="none"/>
        </w:rPr>
        <w:t>供应商</w:t>
      </w:r>
      <w:r>
        <w:rPr>
          <w:rFonts w:hint="eastAsia" w:ascii="宋体" w:hAnsi="宋体" w:cs="宋体"/>
          <w:kern w:val="0"/>
          <w:szCs w:val="21"/>
          <w:highlight w:val="none"/>
        </w:rPr>
        <w:t>名称）的法定代表人，现授权</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（姓名、职务）为我方代理人。代理人根据授权，以我方名义签署、澄清、说明、补正、递交、撤回、修改</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（项目名称）响应文件、签订合同和处理有关事宜，其法律后果由我方承担。</w:t>
      </w:r>
    </w:p>
    <w:p>
      <w:pPr>
        <w:autoSpaceDE w:val="0"/>
        <w:autoSpaceDN w:val="0"/>
        <w:adjustRightInd w:val="0"/>
        <w:snapToGrid w:val="0"/>
        <w:spacing w:beforeLines="50"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委托期限：</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w:t>
      </w:r>
    </w:p>
    <w:p>
      <w:pPr>
        <w:adjustRightInd w:val="0"/>
        <w:snapToGrid w:val="0"/>
        <w:spacing w:beforeLines="50" w:line="360" w:lineRule="auto"/>
        <w:ind w:firstLine="435"/>
        <w:rPr>
          <w:rFonts w:ascii="宋体" w:hAnsi="宋体" w:cs="宋体"/>
          <w:kern w:val="0"/>
          <w:szCs w:val="21"/>
          <w:highlight w:val="none"/>
        </w:rPr>
      </w:pPr>
      <w:r>
        <w:rPr>
          <w:rFonts w:hint="eastAsia" w:ascii="宋体" w:hAnsi="宋体" w:cs="宋体"/>
          <w:kern w:val="0"/>
          <w:szCs w:val="21"/>
          <w:highlight w:val="none"/>
        </w:rPr>
        <w:t>代理人无转委托权。</w:t>
      </w:r>
    </w:p>
    <w:p>
      <w:pPr>
        <w:adjustRightInd w:val="0"/>
        <w:snapToGrid w:val="0"/>
        <w:spacing w:beforeLines="50" w:line="360" w:lineRule="auto"/>
        <w:ind w:firstLine="435"/>
        <w:rPr>
          <w:rFonts w:ascii="宋体" w:hAnsi="宋体"/>
          <w:szCs w:val="21"/>
          <w:highlight w:val="none"/>
        </w:rPr>
      </w:pPr>
      <w:r>
        <w:rPr>
          <w:rFonts w:hint="eastAsia" w:ascii="宋体" w:hAnsi="宋体"/>
          <w:szCs w:val="21"/>
          <w:highlight w:val="none"/>
        </w:rPr>
        <w:t>本授权书于</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日签字生效，特此声明。</w:t>
      </w:r>
    </w:p>
    <w:p>
      <w:pPr>
        <w:adjustRightInd w:val="0"/>
        <w:snapToGrid w:val="0"/>
        <w:spacing w:beforeLines="50" w:line="360" w:lineRule="auto"/>
        <w:ind w:firstLine="420" w:firstLineChars="200"/>
        <w:rPr>
          <w:rFonts w:ascii="宋体" w:hAnsi="宋体"/>
          <w:szCs w:val="21"/>
          <w:highlight w:val="none"/>
        </w:rPr>
      </w:pPr>
    </w:p>
    <w:tbl>
      <w:tblPr>
        <w:tblStyle w:val="17"/>
        <w:tblW w:w="85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Lines="50" w:line="360" w:lineRule="auto"/>
              <w:jc w:val="center"/>
              <w:rPr>
                <w:rFonts w:ascii="宋体" w:hAnsi="宋体"/>
                <w:szCs w:val="21"/>
                <w:highlight w:val="none"/>
              </w:rPr>
            </w:pPr>
            <w:r>
              <w:rPr>
                <w:rFonts w:hint="eastAsia" w:ascii="宋体" w:hAnsi="宋体"/>
                <w:szCs w:val="21"/>
                <w:highlight w:val="none"/>
              </w:rPr>
              <w:t>委托代理人身份证正面、背面复印件</w:t>
            </w:r>
          </w:p>
        </w:tc>
      </w:tr>
    </w:tbl>
    <w:p>
      <w:pPr>
        <w:adjustRightInd w:val="0"/>
        <w:snapToGrid w:val="0"/>
        <w:spacing w:beforeLines="50" w:line="360" w:lineRule="auto"/>
        <w:ind w:firstLine="422" w:firstLineChars="200"/>
        <w:rPr>
          <w:rFonts w:ascii="宋体" w:hAnsi="宋体"/>
          <w:b/>
          <w:bCs/>
          <w:szCs w:val="21"/>
          <w:highlight w:val="none"/>
        </w:rPr>
      </w:pPr>
      <w:r>
        <w:rPr>
          <w:rFonts w:hint="eastAsia" w:ascii="宋体" w:hAnsi="宋体"/>
          <w:b/>
          <w:bCs/>
          <w:szCs w:val="21"/>
          <w:highlight w:val="none"/>
        </w:rPr>
        <w:t>附：法定代表人身份证明</w:t>
      </w:r>
    </w:p>
    <w:p>
      <w:pPr>
        <w:adjustRightInd w:val="0"/>
        <w:snapToGrid w:val="0"/>
        <w:spacing w:beforeLines="50" w:line="360" w:lineRule="auto"/>
        <w:rPr>
          <w:rFonts w:ascii="宋体" w:hAnsi="宋体"/>
          <w:szCs w:val="21"/>
          <w:highlight w:val="none"/>
        </w:rPr>
      </w:pPr>
    </w:p>
    <w:p>
      <w:pPr>
        <w:adjustRightInd w:val="0"/>
        <w:snapToGrid w:val="0"/>
        <w:spacing w:beforeLines="50" w:line="360" w:lineRule="auto"/>
        <w:rPr>
          <w:rFonts w:ascii="宋体" w:hAnsi="宋体"/>
          <w:szCs w:val="21"/>
          <w:highlight w:val="none"/>
        </w:rPr>
      </w:pPr>
      <w:r>
        <w:rPr>
          <w:rFonts w:hint="eastAsia" w:ascii="宋体" w:hAnsi="宋体"/>
          <w:szCs w:val="21"/>
          <w:highlight w:val="none"/>
        </w:rPr>
        <w:t>供应商名称（单位章）：</w:t>
      </w:r>
      <w:r>
        <w:rPr>
          <w:rFonts w:hint="eastAsia" w:ascii="宋体" w:hAnsi="宋体"/>
          <w:szCs w:val="21"/>
          <w:highlight w:val="none"/>
          <w:u w:val="single"/>
        </w:rPr>
        <w:t xml:space="preserve">                   </w:t>
      </w:r>
    </w:p>
    <w:p>
      <w:pPr>
        <w:adjustRightInd w:val="0"/>
        <w:snapToGrid w:val="0"/>
        <w:spacing w:beforeLines="50" w:line="360" w:lineRule="auto"/>
        <w:ind w:right="420"/>
        <w:rPr>
          <w:rFonts w:ascii="宋体" w:hAnsi="宋体"/>
          <w:szCs w:val="21"/>
          <w:highlight w:val="none"/>
        </w:rPr>
      </w:pPr>
      <w:r>
        <w:rPr>
          <w:rFonts w:hint="eastAsia" w:ascii="宋体" w:hAnsi="宋体"/>
          <w:szCs w:val="21"/>
          <w:highlight w:val="none"/>
        </w:rPr>
        <w:t>法定代表人（签字）：</w:t>
      </w:r>
      <w:r>
        <w:rPr>
          <w:rFonts w:hint="eastAsia" w:ascii="宋体" w:hAnsi="宋体"/>
          <w:szCs w:val="21"/>
          <w:highlight w:val="none"/>
          <w:u w:val="single"/>
        </w:rPr>
        <w:t xml:space="preserve">                     </w:t>
      </w:r>
    </w:p>
    <w:p>
      <w:pPr>
        <w:adjustRightInd w:val="0"/>
        <w:snapToGrid w:val="0"/>
        <w:spacing w:beforeLines="50" w:line="360" w:lineRule="auto"/>
        <w:ind w:right="420"/>
        <w:rPr>
          <w:rFonts w:ascii="宋体" w:hAnsi="宋体"/>
          <w:szCs w:val="21"/>
          <w:highlight w:val="none"/>
        </w:rPr>
      </w:pPr>
      <w:r>
        <w:rPr>
          <w:rFonts w:hint="eastAsia" w:ascii="宋体" w:hAnsi="宋体"/>
          <w:szCs w:val="21"/>
          <w:highlight w:val="none"/>
        </w:rPr>
        <w:t>委托代理人（签字）：</w:t>
      </w:r>
      <w:r>
        <w:rPr>
          <w:rFonts w:hint="eastAsia" w:ascii="宋体" w:hAnsi="宋体"/>
          <w:szCs w:val="21"/>
          <w:highlight w:val="none"/>
          <w:u w:val="single"/>
        </w:rPr>
        <w:t xml:space="preserve">                     </w:t>
      </w:r>
    </w:p>
    <w:p>
      <w:pPr>
        <w:adjustRightInd w:val="0"/>
        <w:snapToGrid w:val="0"/>
        <w:spacing w:beforeLines="50" w:line="360" w:lineRule="auto"/>
        <w:ind w:right="420"/>
        <w:rPr>
          <w:rFonts w:ascii="宋体" w:hAnsi="宋体"/>
          <w:szCs w:val="21"/>
          <w:highlight w:val="none"/>
        </w:rPr>
      </w:pPr>
      <w:r>
        <w:rPr>
          <w:rFonts w:hint="eastAsia" w:ascii="宋体" w:hAnsi="宋体"/>
          <w:szCs w:val="21"/>
          <w:highlight w:val="none"/>
        </w:rPr>
        <w:t>日期：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w:t>
      </w:r>
    </w:p>
    <w:p>
      <w:pPr>
        <w:adjustRightInd w:val="0"/>
        <w:snapToGrid w:val="0"/>
        <w:spacing w:beforeLines="50" w:line="360" w:lineRule="auto"/>
        <w:ind w:right="420"/>
        <w:rPr>
          <w:rFonts w:ascii="宋体" w:hAnsi="宋体"/>
          <w:szCs w:val="21"/>
          <w:highlight w:val="none"/>
        </w:rPr>
      </w:pPr>
    </w:p>
    <w:p>
      <w:pPr>
        <w:pStyle w:val="2"/>
        <w:ind w:left="0" w:leftChars="0" w:firstLine="0" w:firstLineChars="0"/>
        <w:rPr>
          <w:rFonts w:ascii="仿宋_GB2312" w:hAnsi="宋体" w:eastAsia="仿宋_GB2312"/>
          <w:b/>
          <w:bCs/>
          <w:szCs w:val="21"/>
          <w:highlight w:val="none"/>
        </w:rPr>
      </w:pPr>
      <w:r>
        <w:rPr>
          <w:rFonts w:hint="eastAsia" w:ascii="仿宋_GB2312" w:hAnsi="宋体" w:eastAsia="仿宋_GB2312"/>
          <w:b/>
          <w:bCs/>
          <w:szCs w:val="21"/>
          <w:highlight w:val="none"/>
        </w:rPr>
        <w:t>（注：此表除响应文件中须提供外，响应文件递交现场还须另备一份，不装入响应文件，与项目响应文件同时分别递交，否则视为无效响应。）</w:t>
      </w:r>
    </w:p>
    <w:p>
      <w:pPr>
        <w:pStyle w:val="2"/>
        <w:ind w:left="0" w:leftChars="0" w:firstLine="0" w:firstLineChars="0"/>
        <w:rPr>
          <w:rFonts w:ascii="仿宋_GB2312" w:hAnsi="宋体" w:eastAsia="仿宋_GB2312"/>
          <w:b/>
          <w:bCs/>
          <w:szCs w:val="21"/>
          <w:highlight w:val="none"/>
        </w:rPr>
      </w:pPr>
      <w:r>
        <w:rPr>
          <w:rFonts w:hint="eastAsia" w:ascii="仿宋_GB2312" w:hAnsi="宋体" w:eastAsia="仿宋_GB2312"/>
          <w:b/>
          <w:bCs/>
          <w:szCs w:val="21"/>
          <w:highlight w:val="none"/>
        </w:rPr>
        <w:br w:type="page"/>
      </w:r>
    </w:p>
    <w:p>
      <w:pPr>
        <w:adjustRightInd w:val="0"/>
        <w:snapToGrid w:val="0"/>
        <w:spacing w:line="360" w:lineRule="auto"/>
        <w:jc w:val="center"/>
        <w:outlineLvl w:val="0"/>
        <w:rPr>
          <w:rFonts w:ascii="黑体" w:hAnsi="华文中宋" w:eastAsia="黑体"/>
          <w:b/>
          <w:sz w:val="28"/>
          <w:szCs w:val="28"/>
          <w:highlight w:val="none"/>
        </w:rPr>
      </w:pPr>
      <w:r>
        <w:rPr>
          <w:rFonts w:hint="eastAsia" w:ascii="黑体" w:hAnsi="华文中宋" w:eastAsia="黑体"/>
          <w:sz w:val="28"/>
          <w:szCs w:val="28"/>
          <w:highlight w:val="none"/>
        </w:rPr>
        <w:t>附件1-2法定代表人身份证明</w:t>
      </w:r>
    </w:p>
    <w:p>
      <w:pPr>
        <w:adjustRightInd w:val="0"/>
        <w:snapToGrid w:val="0"/>
        <w:spacing w:beforeLines="50" w:line="360" w:lineRule="auto"/>
        <w:rPr>
          <w:rFonts w:ascii="宋体" w:hAnsi="宋体"/>
          <w:szCs w:val="21"/>
          <w:highlight w:val="none"/>
        </w:rPr>
      </w:pPr>
    </w:p>
    <w:p>
      <w:pPr>
        <w:autoSpaceDE w:val="0"/>
        <w:autoSpaceDN w:val="0"/>
        <w:adjustRightInd w:val="0"/>
        <w:snapToGrid w:val="0"/>
        <w:spacing w:beforeLines="50" w:line="360" w:lineRule="auto"/>
        <w:jc w:val="left"/>
        <w:rPr>
          <w:rFonts w:ascii="宋体" w:hAnsi="宋体" w:cs="宋体"/>
          <w:kern w:val="0"/>
          <w:szCs w:val="21"/>
          <w:highlight w:val="none"/>
          <w:u w:val="single"/>
        </w:rPr>
      </w:pPr>
      <w:r>
        <w:rPr>
          <w:rFonts w:hint="eastAsia" w:ascii="宋体" w:hAnsi="宋体"/>
          <w:szCs w:val="21"/>
          <w:highlight w:val="none"/>
        </w:rPr>
        <w:t>供应商</w:t>
      </w:r>
      <w:r>
        <w:rPr>
          <w:rFonts w:hint="eastAsia" w:ascii="宋体" w:hAnsi="宋体" w:cs="宋体"/>
          <w:kern w:val="0"/>
          <w:szCs w:val="21"/>
          <w:highlight w:val="none"/>
        </w:rPr>
        <w:t>名称：</w:t>
      </w:r>
      <w:r>
        <w:rPr>
          <w:rFonts w:hint="eastAsia" w:ascii="宋体" w:hAnsi="宋体" w:cs="宋体"/>
          <w:kern w:val="0"/>
          <w:szCs w:val="21"/>
          <w:highlight w:val="none"/>
          <w:u w:val="single"/>
        </w:rPr>
        <w:t xml:space="preserve">                   </w:t>
      </w:r>
    </w:p>
    <w:p>
      <w:pPr>
        <w:autoSpaceDE w:val="0"/>
        <w:autoSpaceDN w:val="0"/>
        <w:adjustRightInd w:val="0"/>
        <w:snapToGrid w:val="0"/>
        <w:spacing w:beforeLines="50" w:line="360" w:lineRule="auto"/>
        <w:jc w:val="left"/>
        <w:rPr>
          <w:rFonts w:ascii="宋体" w:hAnsi="宋体" w:cs="宋体"/>
          <w:kern w:val="0"/>
          <w:szCs w:val="21"/>
          <w:highlight w:val="none"/>
        </w:rPr>
      </w:pPr>
      <w:r>
        <w:rPr>
          <w:rFonts w:hint="eastAsia" w:ascii="宋体" w:hAnsi="宋体" w:cs="宋体"/>
          <w:kern w:val="0"/>
          <w:szCs w:val="21"/>
          <w:highlight w:val="none"/>
        </w:rPr>
        <w:t>注册号：</w:t>
      </w:r>
      <w:r>
        <w:rPr>
          <w:rFonts w:hint="eastAsia" w:ascii="宋体" w:hAnsi="宋体" w:cs="宋体"/>
          <w:kern w:val="0"/>
          <w:szCs w:val="21"/>
          <w:highlight w:val="none"/>
          <w:u w:val="single"/>
        </w:rPr>
        <w:t xml:space="preserve">                  </w:t>
      </w:r>
    </w:p>
    <w:p>
      <w:pPr>
        <w:autoSpaceDE w:val="0"/>
        <w:autoSpaceDN w:val="0"/>
        <w:adjustRightInd w:val="0"/>
        <w:snapToGrid w:val="0"/>
        <w:spacing w:beforeLines="50" w:line="360" w:lineRule="auto"/>
        <w:jc w:val="left"/>
        <w:rPr>
          <w:rFonts w:ascii="宋体" w:hAnsi="宋体" w:cs="宋体"/>
          <w:kern w:val="0"/>
          <w:szCs w:val="21"/>
          <w:highlight w:val="none"/>
        </w:rPr>
      </w:pPr>
      <w:r>
        <w:rPr>
          <w:rFonts w:hint="eastAsia" w:ascii="宋体" w:hAnsi="宋体" w:cs="宋体"/>
          <w:kern w:val="0"/>
          <w:szCs w:val="21"/>
          <w:highlight w:val="none"/>
        </w:rPr>
        <w:t>注册地址：</w:t>
      </w:r>
      <w:r>
        <w:rPr>
          <w:rFonts w:hint="eastAsia" w:ascii="宋体" w:hAnsi="宋体" w:cs="宋体"/>
          <w:kern w:val="0"/>
          <w:szCs w:val="21"/>
          <w:highlight w:val="none"/>
          <w:u w:val="single"/>
        </w:rPr>
        <w:t xml:space="preserve">                                    </w:t>
      </w:r>
    </w:p>
    <w:p>
      <w:pPr>
        <w:autoSpaceDE w:val="0"/>
        <w:autoSpaceDN w:val="0"/>
        <w:adjustRightInd w:val="0"/>
        <w:snapToGrid w:val="0"/>
        <w:spacing w:beforeLines="50" w:line="360" w:lineRule="auto"/>
        <w:jc w:val="left"/>
        <w:rPr>
          <w:rFonts w:ascii="宋体" w:hAnsi="宋体" w:cs="宋体"/>
          <w:kern w:val="0"/>
          <w:szCs w:val="21"/>
          <w:highlight w:val="none"/>
        </w:rPr>
      </w:pPr>
      <w:r>
        <w:rPr>
          <w:rFonts w:hint="eastAsia" w:ascii="宋体" w:hAnsi="宋体" w:cs="宋体"/>
          <w:kern w:val="0"/>
          <w:szCs w:val="21"/>
          <w:highlight w:val="none"/>
        </w:rPr>
        <w:t xml:space="preserve">成立时间： </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年 </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日</w:t>
      </w:r>
    </w:p>
    <w:p>
      <w:pPr>
        <w:autoSpaceDE w:val="0"/>
        <w:autoSpaceDN w:val="0"/>
        <w:adjustRightInd w:val="0"/>
        <w:snapToGrid w:val="0"/>
        <w:spacing w:beforeLines="50" w:line="360" w:lineRule="auto"/>
        <w:jc w:val="left"/>
        <w:rPr>
          <w:rFonts w:ascii="宋体" w:hAnsi="宋体" w:cs="宋体"/>
          <w:kern w:val="0"/>
          <w:szCs w:val="21"/>
          <w:highlight w:val="none"/>
          <w:u w:val="single"/>
        </w:rPr>
      </w:pPr>
      <w:r>
        <w:rPr>
          <w:rFonts w:hint="eastAsia" w:ascii="宋体" w:hAnsi="宋体" w:cs="宋体"/>
          <w:kern w:val="0"/>
          <w:szCs w:val="21"/>
          <w:highlight w:val="none"/>
        </w:rPr>
        <w:t>经营期限：</w:t>
      </w:r>
      <w:r>
        <w:rPr>
          <w:rFonts w:hint="eastAsia" w:ascii="宋体" w:hAnsi="宋体" w:cs="宋体"/>
          <w:kern w:val="0"/>
          <w:szCs w:val="21"/>
          <w:highlight w:val="none"/>
          <w:u w:val="single"/>
        </w:rPr>
        <w:t xml:space="preserve">                  </w:t>
      </w:r>
    </w:p>
    <w:p>
      <w:pPr>
        <w:autoSpaceDE w:val="0"/>
        <w:autoSpaceDN w:val="0"/>
        <w:adjustRightInd w:val="0"/>
        <w:snapToGrid w:val="0"/>
        <w:spacing w:beforeLines="50" w:line="360" w:lineRule="auto"/>
        <w:jc w:val="left"/>
        <w:rPr>
          <w:rFonts w:ascii="宋体" w:hAnsi="宋体" w:cs="宋体"/>
          <w:kern w:val="0"/>
          <w:szCs w:val="21"/>
          <w:highlight w:val="none"/>
          <w:u w:val="single"/>
        </w:rPr>
      </w:pPr>
      <w:r>
        <w:rPr>
          <w:rFonts w:hint="eastAsia" w:ascii="宋体" w:hAnsi="宋体" w:cs="宋体"/>
          <w:kern w:val="0"/>
          <w:szCs w:val="21"/>
          <w:highlight w:val="none"/>
        </w:rPr>
        <w:t>经营范围：主营：</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；兼营：</w:t>
      </w:r>
      <w:r>
        <w:rPr>
          <w:rFonts w:hint="eastAsia" w:ascii="宋体" w:hAnsi="宋体" w:cs="宋体"/>
          <w:kern w:val="0"/>
          <w:szCs w:val="21"/>
          <w:highlight w:val="none"/>
          <w:u w:val="single"/>
        </w:rPr>
        <w:t xml:space="preserve">              </w:t>
      </w:r>
    </w:p>
    <w:p>
      <w:pPr>
        <w:autoSpaceDE w:val="0"/>
        <w:autoSpaceDN w:val="0"/>
        <w:adjustRightInd w:val="0"/>
        <w:snapToGrid w:val="0"/>
        <w:spacing w:beforeLines="50" w:line="360" w:lineRule="auto"/>
        <w:jc w:val="left"/>
        <w:rPr>
          <w:rFonts w:ascii="宋体" w:hAnsi="宋体" w:cs="宋体"/>
          <w:kern w:val="0"/>
          <w:szCs w:val="21"/>
          <w:highlight w:val="none"/>
        </w:rPr>
      </w:pPr>
      <w:r>
        <w:rPr>
          <w:rFonts w:hint="eastAsia" w:ascii="宋体" w:hAnsi="宋体" w:cs="宋体"/>
          <w:kern w:val="0"/>
          <w:szCs w:val="21"/>
          <w:highlight w:val="none"/>
        </w:rPr>
        <w:t>姓名：</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性别：</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年龄：</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职务：</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系</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w:t>
      </w:r>
      <w:r>
        <w:rPr>
          <w:rFonts w:hint="eastAsia" w:ascii="宋体" w:hAnsi="宋体"/>
          <w:szCs w:val="21"/>
          <w:highlight w:val="none"/>
        </w:rPr>
        <w:t>供应商</w:t>
      </w:r>
      <w:r>
        <w:rPr>
          <w:rFonts w:hint="eastAsia" w:ascii="宋体" w:hAnsi="宋体" w:cs="宋体"/>
          <w:kern w:val="0"/>
          <w:szCs w:val="21"/>
          <w:highlight w:val="none"/>
        </w:rPr>
        <w:t>名称）的法定代表人。</w:t>
      </w:r>
    </w:p>
    <w:p>
      <w:pPr>
        <w:autoSpaceDE w:val="0"/>
        <w:autoSpaceDN w:val="0"/>
        <w:adjustRightInd w:val="0"/>
        <w:snapToGrid w:val="0"/>
        <w:spacing w:beforeLines="50" w:line="360" w:lineRule="auto"/>
        <w:jc w:val="left"/>
        <w:rPr>
          <w:rFonts w:ascii="宋体" w:hAnsi="宋体" w:cs="宋体"/>
          <w:kern w:val="0"/>
          <w:szCs w:val="21"/>
          <w:highlight w:val="none"/>
        </w:rPr>
      </w:pPr>
      <w:r>
        <w:rPr>
          <w:rFonts w:hint="eastAsia" w:ascii="宋体" w:hAnsi="宋体" w:cs="宋体"/>
          <w:kern w:val="0"/>
          <w:szCs w:val="21"/>
          <w:highlight w:val="none"/>
        </w:rPr>
        <w:t>特此证明。</w:t>
      </w:r>
    </w:p>
    <w:p>
      <w:pPr>
        <w:autoSpaceDE w:val="0"/>
        <w:autoSpaceDN w:val="0"/>
        <w:adjustRightInd w:val="0"/>
        <w:snapToGrid w:val="0"/>
        <w:spacing w:beforeLines="50" w:line="360" w:lineRule="auto"/>
        <w:jc w:val="left"/>
        <w:rPr>
          <w:rFonts w:ascii="宋体" w:hAnsi="宋体" w:cs="宋体"/>
          <w:kern w:val="0"/>
          <w:szCs w:val="21"/>
          <w:highlight w:val="none"/>
        </w:rPr>
      </w:pPr>
    </w:p>
    <w:tbl>
      <w:tblPr>
        <w:tblStyle w:val="17"/>
        <w:tblW w:w="85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Lines="50" w:line="360" w:lineRule="auto"/>
              <w:jc w:val="center"/>
              <w:rPr>
                <w:rFonts w:ascii="宋体" w:hAnsi="宋体"/>
                <w:szCs w:val="21"/>
                <w:highlight w:val="none"/>
              </w:rPr>
            </w:pPr>
            <w:r>
              <w:rPr>
                <w:rFonts w:hint="eastAsia" w:ascii="宋体" w:hAnsi="宋体"/>
                <w:szCs w:val="21"/>
                <w:highlight w:val="none"/>
              </w:rPr>
              <w:t>法定代表人身份证正面、背面复印件</w:t>
            </w:r>
          </w:p>
        </w:tc>
      </w:tr>
    </w:tbl>
    <w:p>
      <w:pPr>
        <w:adjustRightInd w:val="0"/>
        <w:snapToGrid w:val="0"/>
        <w:spacing w:beforeLines="50" w:line="360" w:lineRule="auto"/>
        <w:rPr>
          <w:rFonts w:ascii="宋体" w:hAnsi="宋体"/>
          <w:szCs w:val="21"/>
          <w:highlight w:val="none"/>
        </w:rPr>
      </w:pPr>
    </w:p>
    <w:p>
      <w:pPr>
        <w:adjustRightInd w:val="0"/>
        <w:snapToGrid w:val="0"/>
        <w:spacing w:beforeLines="50" w:line="360" w:lineRule="auto"/>
        <w:rPr>
          <w:rFonts w:ascii="宋体" w:hAnsi="宋体"/>
          <w:szCs w:val="21"/>
          <w:highlight w:val="none"/>
        </w:rPr>
      </w:pPr>
      <w:r>
        <w:rPr>
          <w:rFonts w:hint="eastAsia" w:ascii="宋体" w:hAnsi="宋体"/>
          <w:szCs w:val="21"/>
          <w:highlight w:val="none"/>
        </w:rPr>
        <w:t>供应商名称（单位章）：</w:t>
      </w:r>
      <w:r>
        <w:rPr>
          <w:rFonts w:hint="eastAsia" w:ascii="宋体" w:hAnsi="宋体"/>
          <w:szCs w:val="21"/>
          <w:highlight w:val="none"/>
          <w:u w:val="single"/>
        </w:rPr>
        <w:t xml:space="preserve">                   </w:t>
      </w:r>
    </w:p>
    <w:p>
      <w:pPr>
        <w:adjustRightInd w:val="0"/>
        <w:snapToGrid w:val="0"/>
        <w:spacing w:line="360" w:lineRule="auto"/>
        <w:outlineLvl w:val="0"/>
        <w:rPr>
          <w:rFonts w:ascii="宋体" w:hAnsi="宋体"/>
          <w:szCs w:val="21"/>
          <w:highlight w:val="none"/>
        </w:rPr>
      </w:pPr>
    </w:p>
    <w:p>
      <w:pPr>
        <w:adjustRightInd w:val="0"/>
        <w:snapToGrid w:val="0"/>
        <w:spacing w:line="360" w:lineRule="auto"/>
        <w:outlineLvl w:val="0"/>
        <w:rPr>
          <w:rFonts w:ascii="宋体" w:hAnsi="宋体"/>
          <w:szCs w:val="21"/>
          <w:highlight w:val="none"/>
        </w:rPr>
      </w:pPr>
      <w:r>
        <w:rPr>
          <w:rFonts w:hint="eastAsia" w:ascii="宋体" w:hAnsi="宋体"/>
          <w:szCs w:val="21"/>
          <w:highlight w:val="none"/>
        </w:rPr>
        <w:t>日期：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 xml:space="preserve">日   </w:t>
      </w:r>
    </w:p>
    <w:p>
      <w:pPr>
        <w:adjustRightInd w:val="0"/>
        <w:snapToGrid w:val="0"/>
        <w:spacing w:line="360" w:lineRule="auto"/>
        <w:outlineLvl w:val="0"/>
        <w:rPr>
          <w:rFonts w:ascii="宋体" w:hAnsi="宋体"/>
          <w:szCs w:val="21"/>
          <w:highlight w:val="none"/>
        </w:rPr>
      </w:pPr>
      <w:r>
        <w:rPr>
          <w:rFonts w:hint="eastAsia" w:ascii="宋体" w:hAnsi="宋体"/>
          <w:szCs w:val="21"/>
          <w:highlight w:val="none"/>
        </w:rPr>
        <w:t xml:space="preserve">   </w:t>
      </w:r>
    </w:p>
    <w:p>
      <w:pPr>
        <w:pStyle w:val="2"/>
        <w:ind w:left="0" w:leftChars="0" w:firstLine="0" w:firstLineChars="0"/>
        <w:rPr>
          <w:rFonts w:ascii="仿宋_GB2312" w:hAnsi="宋体" w:eastAsia="仿宋_GB2312"/>
          <w:b/>
          <w:bCs/>
          <w:szCs w:val="21"/>
          <w:highlight w:val="none"/>
        </w:rPr>
      </w:pPr>
      <w:r>
        <w:rPr>
          <w:rFonts w:hint="eastAsia" w:ascii="仿宋_GB2312" w:hAnsi="宋体" w:eastAsia="仿宋_GB2312"/>
          <w:b/>
          <w:bCs/>
          <w:szCs w:val="21"/>
          <w:highlight w:val="none"/>
        </w:rPr>
        <w:t>（注：此表除响应文件中须提供外，响应文件递交现场还须另备一份，不装入响应文件，与项目响应文件同时分别递交，否则视为无效响应。）</w:t>
      </w:r>
    </w:p>
    <w:p>
      <w:pPr>
        <w:pStyle w:val="2"/>
        <w:ind w:left="0" w:leftChars="0" w:firstLine="0" w:firstLineChars="0"/>
        <w:rPr>
          <w:rFonts w:ascii="仿宋_GB2312" w:hAnsi="宋体" w:eastAsia="仿宋_GB2312"/>
          <w:b/>
          <w:bCs/>
          <w:szCs w:val="21"/>
          <w:highlight w:val="none"/>
        </w:rPr>
      </w:pPr>
      <w:r>
        <w:rPr>
          <w:rFonts w:hint="eastAsia" w:ascii="仿宋_GB2312" w:hAnsi="宋体" w:eastAsia="仿宋_GB2312"/>
          <w:b/>
          <w:bCs/>
          <w:szCs w:val="21"/>
          <w:highlight w:val="none"/>
        </w:rPr>
        <w:br w:type="page"/>
      </w:r>
    </w:p>
    <w:p>
      <w:pPr>
        <w:adjustRightInd w:val="0"/>
        <w:snapToGrid w:val="0"/>
        <w:spacing w:beforeLines="50" w:line="360" w:lineRule="auto"/>
        <w:ind w:right="420"/>
        <w:rPr>
          <w:rFonts w:ascii="黑体" w:hAnsi="华文中宋" w:eastAsia="黑体"/>
          <w:sz w:val="28"/>
          <w:szCs w:val="28"/>
          <w:highlight w:val="none"/>
        </w:rPr>
      </w:pPr>
      <w:r>
        <w:rPr>
          <w:rFonts w:hint="eastAsia" w:ascii="黑体" w:hAnsi="华文中宋" w:eastAsia="黑体"/>
          <w:sz w:val="28"/>
          <w:szCs w:val="28"/>
          <w:highlight w:val="none"/>
        </w:rPr>
        <w:t>附件2</w:t>
      </w:r>
    </w:p>
    <w:p>
      <w:pPr>
        <w:adjustRightInd w:val="0"/>
        <w:snapToGrid w:val="0"/>
        <w:spacing w:beforeLines="50" w:line="360" w:lineRule="auto"/>
        <w:ind w:right="420"/>
        <w:jc w:val="center"/>
        <w:rPr>
          <w:rFonts w:ascii="黑体" w:hAnsi="华文中宋" w:eastAsia="黑体"/>
          <w:sz w:val="28"/>
          <w:szCs w:val="28"/>
          <w:highlight w:val="none"/>
        </w:rPr>
      </w:pPr>
      <w:r>
        <w:rPr>
          <w:rFonts w:hint="eastAsia" w:ascii="黑体" w:hAnsi="华文中宋" w:eastAsia="黑体"/>
          <w:sz w:val="28"/>
          <w:szCs w:val="28"/>
          <w:highlight w:val="none"/>
        </w:rPr>
        <w:t>营业执照复印件</w:t>
      </w:r>
    </w:p>
    <w:p>
      <w:pPr>
        <w:adjustRightInd w:val="0"/>
        <w:snapToGrid w:val="0"/>
        <w:spacing w:beforeLines="50" w:line="360" w:lineRule="auto"/>
        <w:ind w:right="420"/>
        <w:jc w:val="center"/>
        <w:rPr>
          <w:rFonts w:ascii="黑体" w:hAnsi="华文中宋" w:eastAsia="黑体"/>
          <w:sz w:val="28"/>
          <w:szCs w:val="28"/>
          <w:highlight w:val="none"/>
        </w:rPr>
      </w:pPr>
    </w:p>
    <w:p>
      <w:pPr>
        <w:adjustRightInd w:val="0"/>
        <w:snapToGrid w:val="0"/>
        <w:spacing w:beforeLines="50" w:line="360" w:lineRule="auto"/>
        <w:rPr>
          <w:rFonts w:ascii="宋体" w:hAnsi="宋体"/>
          <w:szCs w:val="21"/>
          <w:highlight w:val="none"/>
        </w:rPr>
      </w:pPr>
      <w:r>
        <w:rPr>
          <w:rFonts w:hint="eastAsia" w:ascii="宋体" w:hAnsi="宋体"/>
          <w:szCs w:val="21"/>
          <w:highlight w:val="none"/>
        </w:rPr>
        <w:br w:type="page"/>
      </w:r>
    </w:p>
    <w:p>
      <w:pPr>
        <w:adjustRightInd w:val="0"/>
        <w:snapToGrid w:val="0"/>
        <w:spacing w:line="360" w:lineRule="auto"/>
        <w:jc w:val="center"/>
        <w:rPr>
          <w:rFonts w:ascii="黑体" w:hAnsi="宋体" w:eastAsia="黑体"/>
          <w:sz w:val="28"/>
          <w:szCs w:val="28"/>
          <w:highlight w:val="none"/>
        </w:rPr>
      </w:pPr>
      <w:r>
        <w:rPr>
          <w:rFonts w:hint="eastAsia" w:ascii="黑体" w:hAnsi="宋体" w:eastAsia="黑体"/>
          <w:sz w:val="28"/>
          <w:szCs w:val="28"/>
          <w:highlight w:val="none"/>
        </w:rPr>
        <w:t>三、报价一览表及报价文件</w:t>
      </w:r>
    </w:p>
    <w:p>
      <w:pPr>
        <w:adjustRightInd w:val="0"/>
        <w:snapToGrid w:val="0"/>
        <w:rPr>
          <w:rFonts w:ascii="宋体" w:hAnsi="宋体"/>
          <w:szCs w:val="21"/>
          <w:highlight w:val="none"/>
        </w:rPr>
      </w:pPr>
    </w:p>
    <w:p>
      <w:pPr>
        <w:adjustRightInd w:val="0"/>
        <w:snapToGrid w:val="0"/>
        <w:rPr>
          <w:rFonts w:ascii="宋体" w:hAnsi="宋体"/>
          <w:szCs w:val="21"/>
          <w:highlight w:val="none"/>
        </w:rPr>
      </w:pPr>
    </w:p>
    <w:p>
      <w:pPr>
        <w:adjustRightInd w:val="0"/>
        <w:snapToGrid w:val="0"/>
        <w:spacing w:line="360" w:lineRule="auto"/>
        <w:jc w:val="center"/>
        <w:outlineLvl w:val="0"/>
        <w:rPr>
          <w:rFonts w:ascii="黑体" w:hAnsi="宋体" w:eastAsia="黑体"/>
          <w:sz w:val="28"/>
          <w:szCs w:val="28"/>
          <w:highlight w:val="none"/>
        </w:rPr>
      </w:pPr>
      <w:r>
        <w:rPr>
          <w:rFonts w:hint="eastAsia" w:ascii="黑体" w:hAnsi="宋体" w:eastAsia="黑体"/>
          <w:sz w:val="28"/>
          <w:szCs w:val="28"/>
          <w:highlight w:val="none"/>
        </w:rPr>
        <w:t>报价一览表</w:t>
      </w:r>
    </w:p>
    <w:tbl>
      <w:tblPr>
        <w:tblStyle w:val="18"/>
        <w:tblpPr w:leftFromText="180" w:rightFromText="180" w:vertAnchor="text" w:horzAnchor="margin" w:tblpXSpec="center" w:tblpY="527"/>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1659"/>
        <w:gridCol w:w="1174"/>
        <w:gridCol w:w="1242"/>
        <w:gridCol w:w="1266"/>
        <w:gridCol w:w="1651"/>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21"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序号</w:t>
            </w:r>
          </w:p>
        </w:tc>
        <w:tc>
          <w:tcPr>
            <w:tcW w:w="1659"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材料名称</w:t>
            </w:r>
          </w:p>
        </w:tc>
        <w:tc>
          <w:tcPr>
            <w:tcW w:w="1174"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单位</w:t>
            </w:r>
          </w:p>
        </w:tc>
        <w:tc>
          <w:tcPr>
            <w:tcW w:w="1242"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工程量</w:t>
            </w:r>
          </w:p>
        </w:tc>
        <w:tc>
          <w:tcPr>
            <w:tcW w:w="1266"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lang w:eastAsia="zh-CN"/>
              </w:rPr>
              <w:t>综合</w:t>
            </w:r>
            <w:r>
              <w:rPr>
                <w:rFonts w:hint="eastAsia" w:ascii="宋体" w:hAnsi="宋体"/>
                <w:szCs w:val="21"/>
                <w:highlight w:val="none"/>
              </w:rPr>
              <w:t>单价（元）</w:t>
            </w:r>
          </w:p>
        </w:tc>
        <w:tc>
          <w:tcPr>
            <w:tcW w:w="1651"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合价（元）</w:t>
            </w:r>
          </w:p>
        </w:tc>
        <w:tc>
          <w:tcPr>
            <w:tcW w:w="1280" w:type="dxa"/>
            <w:vAlign w:val="center"/>
          </w:tcPr>
          <w:p>
            <w:pPr>
              <w:numPr>
                <w:ilvl w:val="0"/>
                <w:numId w:val="0"/>
              </w:numPr>
              <w:adjustRightInd w:val="0"/>
              <w:snapToGrid w:val="0"/>
              <w:spacing w:beforeLines="50" w:line="360" w:lineRule="auto"/>
              <w:ind w:left="0" w:firstLine="0"/>
              <w:jc w:val="center"/>
              <w:rPr>
                <w:rFonts w:hint="eastAsia" w:ascii="宋体" w:hAnsi="宋体"/>
                <w:szCs w:val="21"/>
                <w:highlight w:val="none"/>
              </w:rPr>
            </w:pPr>
            <w:r>
              <w:rPr>
                <w:rFonts w:hint="eastAsia" w:ascii="宋体" w:hAnsi="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921" w:type="dxa"/>
            <w:vAlign w:val="center"/>
          </w:tcPr>
          <w:p>
            <w:pPr>
              <w:numPr>
                <w:ilvl w:val="0"/>
                <w:numId w:val="0"/>
              </w:numPr>
              <w:adjustRightInd w:val="0"/>
              <w:snapToGrid w:val="0"/>
              <w:spacing w:beforeLines="50" w:line="360" w:lineRule="auto"/>
              <w:ind w:left="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92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9"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174"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lang w:eastAsia="zh-CN"/>
              </w:rPr>
            </w:pPr>
          </w:p>
        </w:tc>
        <w:tc>
          <w:tcPr>
            <w:tcW w:w="1242" w:type="dxa"/>
            <w:vAlign w:val="center"/>
          </w:tcPr>
          <w:p>
            <w:pPr>
              <w:numPr>
                <w:ilvl w:val="0"/>
                <w:numId w:val="0"/>
              </w:numPr>
              <w:adjustRightInd w:val="0"/>
              <w:snapToGrid w:val="0"/>
              <w:spacing w:beforeLines="50" w:line="360" w:lineRule="auto"/>
              <w:ind w:left="420" w:leftChars="0" w:firstLine="0"/>
              <w:jc w:val="both"/>
              <w:rPr>
                <w:rFonts w:hint="default" w:ascii="宋体" w:hAnsi="宋体"/>
                <w:szCs w:val="21"/>
                <w:highlight w:val="none"/>
                <w:lang w:val="en-US" w:eastAsia="zh-CN"/>
              </w:rPr>
            </w:pPr>
          </w:p>
        </w:tc>
        <w:tc>
          <w:tcPr>
            <w:tcW w:w="1266"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651"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c>
          <w:tcPr>
            <w:tcW w:w="1280" w:type="dxa"/>
            <w:vAlign w:val="center"/>
          </w:tcPr>
          <w:p>
            <w:pPr>
              <w:numPr>
                <w:ilvl w:val="0"/>
                <w:numId w:val="0"/>
              </w:numPr>
              <w:adjustRightInd w:val="0"/>
              <w:snapToGrid w:val="0"/>
              <w:spacing w:beforeLines="50" w:line="360" w:lineRule="auto"/>
              <w:ind w:left="420" w:leftChars="0" w:firstLine="0"/>
              <w:jc w:val="both"/>
              <w:rPr>
                <w:rFonts w:hint="eastAsia" w:ascii="宋体" w:hAnsi="宋体"/>
                <w:szCs w:val="21"/>
                <w:highlight w:val="none"/>
              </w:rPr>
            </w:pPr>
          </w:p>
        </w:tc>
      </w:tr>
    </w:tbl>
    <w:p>
      <w:pPr>
        <w:adjustRightInd w:val="0"/>
        <w:snapToGrid w:val="0"/>
        <w:spacing w:beforeLines="50" w:line="360" w:lineRule="auto"/>
        <w:jc w:val="both"/>
      </w:pPr>
      <w:r>
        <w:rPr>
          <w:rFonts w:hint="eastAsia" w:ascii="宋体" w:hAnsi="宋体"/>
          <w:szCs w:val="21"/>
          <w:highlight w:val="none"/>
        </w:rPr>
        <w:t>以上报价含运输费</w:t>
      </w:r>
      <w:r>
        <w:rPr>
          <w:rFonts w:hint="eastAsia" w:ascii="宋体" w:hAnsi="宋体"/>
          <w:szCs w:val="21"/>
          <w:highlight w:val="none"/>
          <w:lang w:eastAsia="zh-CN"/>
        </w:rPr>
        <w:t>、</w:t>
      </w:r>
      <w:r>
        <w:rPr>
          <w:rFonts w:hint="eastAsia" w:ascii="宋体" w:hAnsi="宋体"/>
          <w:szCs w:val="21"/>
          <w:highlight w:val="none"/>
        </w:rPr>
        <w:t>装卸费</w:t>
      </w:r>
      <w:r>
        <w:rPr>
          <w:rFonts w:hint="eastAsia" w:ascii="宋体" w:hAnsi="宋体"/>
          <w:szCs w:val="21"/>
          <w:highlight w:val="none"/>
          <w:lang w:eastAsia="zh-CN"/>
        </w:rPr>
        <w:t>、保质期内的售后服务费</w:t>
      </w:r>
      <w:r>
        <w:rPr>
          <w:rFonts w:hint="eastAsia" w:ascii="宋体" w:hAnsi="宋体"/>
          <w:szCs w:val="21"/>
          <w:highlight w:val="none"/>
        </w:rPr>
        <w:t>、税</w:t>
      </w:r>
      <w:r>
        <w:rPr>
          <w:rFonts w:hint="eastAsia" w:ascii="宋体" w:hAnsi="宋体"/>
          <w:szCs w:val="21"/>
          <w:highlight w:val="none"/>
          <w:lang w:eastAsia="zh-CN"/>
        </w:rPr>
        <w:t>金</w:t>
      </w:r>
      <w:r>
        <w:rPr>
          <w:rFonts w:hint="eastAsia" w:ascii="宋体" w:hAnsi="宋体"/>
          <w:szCs w:val="21"/>
          <w:highlight w:val="none"/>
          <w:lang w:val="en-US" w:eastAsia="zh-CN"/>
        </w:rPr>
        <w:t>（13%的增值税专用发票）</w:t>
      </w:r>
      <w:r>
        <w:rPr>
          <w:rFonts w:hint="eastAsia" w:ascii="宋体" w:hAnsi="宋体"/>
          <w:szCs w:val="21"/>
          <w:highlight w:val="none"/>
          <w:lang w:eastAsia="zh-CN"/>
        </w:rPr>
        <w:t>。</w:t>
      </w:r>
    </w:p>
    <w:p>
      <w:pPr>
        <w:pStyle w:val="2"/>
        <w:ind w:left="0" w:leftChars="0" w:firstLine="0" w:firstLineChars="0"/>
        <w:rPr>
          <w:rFonts w:ascii="宋体" w:hAnsi="宋体"/>
          <w:szCs w:val="21"/>
          <w:highlight w:val="none"/>
        </w:rPr>
      </w:pPr>
    </w:p>
    <w:p/>
    <w:p>
      <w:pPr>
        <w:adjustRightInd w:val="0"/>
        <w:snapToGrid w:val="0"/>
        <w:spacing w:beforeLines="50" w:line="360" w:lineRule="auto"/>
        <w:rPr>
          <w:rFonts w:ascii="宋体" w:hAnsi="宋体"/>
          <w:szCs w:val="21"/>
          <w:highlight w:val="none"/>
        </w:rPr>
      </w:pPr>
      <w:r>
        <w:rPr>
          <w:rFonts w:hint="eastAsia" w:ascii="宋体" w:hAnsi="宋体"/>
          <w:szCs w:val="21"/>
          <w:highlight w:val="none"/>
        </w:rPr>
        <w:t>供应商名称（单位章）：</w:t>
      </w:r>
      <w:r>
        <w:rPr>
          <w:rFonts w:hint="eastAsia" w:ascii="宋体" w:hAnsi="宋体"/>
          <w:szCs w:val="21"/>
          <w:highlight w:val="none"/>
          <w:u w:val="single"/>
        </w:rPr>
        <w:t xml:space="preserve">                   </w:t>
      </w:r>
    </w:p>
    <w:p>
      <w:pPr>
        <w:adjustRightInd w:val="0"/>
        <w:snapToGrid w:val="0"/>
        <w:spacing w:beforeLines="50" w:line="360" w:lineRule="auto"/>
        <w:rPr>
          <w:rFonts w:ascii="宋体" w:hAnsi="宋体"/>
          <w:szCs w:val="21"/>
          <w:highlight w:val="none"/>
        </w:rPr>
      </w:pPr>
      <w:r>
        <w:rPr>
          <w:rFonts w:hint="eastAsia" w:ascii="宋体" w:hAnsi="宋体"/>
          <w:szCs w:val="21"/>
          <w:highlight w:val="none"/>
        </w:rPr>
        <w:t>法定代表人或其委托代理人(签字)：</w:t>
      </w:r>
      <w:r>
        <w:rPr>
          <w:rFonts w:hint="eastAsia" w:ascii="宋体" w:hAnsi="宋体"/>
          <w:szCs w:val="21"/>
          <w:highlight w:val="none"/>
          <w:u w:val="single"/>
        </w:rPr>
        <w:t xml:space="preserve">                </w:t>
      </w:r>
    </w:p>
    <w:p>
      <w:pPr>
        <w:adjustRightInd w:val="0"/>
        <w:snapToGrid w:val="0"/>
        <w:spacing w:beforeLines="50" w:line="360" w:lineRule="auto"/>
        <w:rPr>
          <w:rFonts w:ascii="宋体" w:hAnsi="宋体"/>
          <w:szCs w:val="21"/>
          <w:highlight w:val="none"/>
        </w:rPr>
      </w:pPr>
      <w:r>
        <w:rPr>
          <w:rFonts w:hint="eastAsia" w:ascii="宋体" w:hAnsi="宋体"/>
          <w:szCs w:val="21"/>
          <w:highlight w:val="none"/>
        </w:rPr>
        <w:t>日期：</w:t>
      </w:r>
      <w:r>
        <w:rPr>
          <w:rFonts w:hint="eastAsia" w:ascii="宋体" w:hAnsi="宋体"/>
          <w:szCs w:val="21"/>
          <w:highlight w:val="none"/>
          <w:u w:val="single"/>
        </w:rPr>
        <w:t xml:space="preserve">        </w:t>
      </w:r>
      <w:r>
        <w:rPr>
          <w:rFonts w:hint="eastAsia" w:ascii="宋体" w:hAnsi="宋体"/>
          <w:szCs w:val="21"/>
          <w:highlight w:val="none"/>
        </w:rPr>
        <w:t xml:space="preserve"> 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w:t>
      </w:r>
    </w:p>
    <w:p>
      <w:pPr>
        <w:rPr>
          <w:rFonts w:ascii="宋体" w:hAnsi="宋体"/>
          <w:szCs w:val="21"/>
          <w:highlight w:val="none"/>
        </w:rPr>
      </w:pPr>
      <w:r>
        <w:rPr>
          <w:rFonts w:hint="eastAsia" w:ascii="宋体" w:hAnsi="宋体"/>
          <w:szCs w:val="21"/>
          <w:highlight w:val="none"/>
        </w:rPr>
        <w:br w:type="page"/>
      </w:r>
    </w:p>
    <w:p>
      <w:pPr>
        <w:adjustRightInd w:val="0"/>
        <w:snapToGrid w:val="0"/>
        <w:spacing w:line="360" w:lineRule="auto"/>
        <w:jc w:val="center"/>
        <w:rPr>
          <w:rFonts w:ascii="黑体" w:hAnsi="宋体" w:eastAsia="黑体"/>
          <w:sz w:val="28"/>
          <w:szCs w:val="28"/>
          <w:highlight w:val="none"/>
        </w:rPr>
      </w:pPr>
      <w:r>
        <w:rPr>
          <w:rFonts w:hint="eastAsia" w:ascii="黑体" w:hAnsi="宋体" w:eastAsia="黑体"/>
          <w:sz w:val="28"/>
          <w:szCs w:val="28"/>
          <w:highlight w:val="none"/>
          <w:lang w:val="en-US" w:eastAsia="zh-CN"/>
        </w:rPr>
        <w:t>四</w:t>
      </w:r>
      <w:r>
        <w:rPr>
          <w:rFonts w:hint="eastAsia" w:ascii="黑体" w:hAnsi="宋体" w:eastAsia="黑体"/>
          <w:sz w:val="28"/>
          <w:szCs w:val="28"/>
          <w:highlight w:val="none"/>
        </w:rPr>
        <w:t>、供应商认为需要提供的其它资料</w:t>
      </w:r>
    </w:p>
    <w:p>
      <w:pPr>
        <w:adjustRightInd w:val="0"/>
        <w:snapToGrid w:val="0"/>
        <w:spacing w:beforeLines="50" w:line="360" w:lineRule="auto"/>
        <w:ind w:firstLine="420" w:firstLineChars="200"/>
        <w:outlineLvl w:val="0"/>
        <w:rPr>
          <w:rFonts w:ascii="宋体" w:hAnsi="宋体" w:cs="宋体"/>
          <w:sz w:val="28"/>
          <w:szCs w:val="28"/>
          <w:highlight w:val="none"/>
        </w:rPr>
      </w:pPr>
      <w:r>
        <w:rPr>
          <w:rFonts w:hint="eastAsia" w:ascii="宋体" w:hAnsi="宋体" w:cs="宋体"/>
          <w:szCs w:val="21"/>
          <w:highlight w:val="none"/>
        </w:rPr>
        <w:t>提供采购文件或评分标准需要提供的相关证明文件复印件，或供应商认为需要提供的其他材料。</w:t>
      </w:r>
    </w:p>
    <w:p>
      <w:pPr>
        <w:pStyle w:val="33"/>
        <w:rPr>
          <w:highlight w:val="none"/>
        </w:rPr>
      </w:pPr>
    </w:p>
    <w:p>
      <w:pPr>
        <w:pStyle w:val="2"/>
        <w:spacing w:beforeLines="50" w:after="0" w:line="360" w:lineRule="auto"/>
        <w:ind w:left="0" w:leftChars="0" w:firstLine="0" w:firstLineChars="0"/>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p>
      <w:pPr>
        <w:rPr>
          <w:rFonts w:ascii="宋体" w:hAnsi="宋体"/>
          <w:szCs w:val="21"/>
          <w:highlight w:val="none"/>
        </w:rPr>
      </w:pPr>
    </w:p>
    <w:p>
      <w:pPr>
        <w:pStyle w:val="2"/>
        <w:rPr>
          <w:rFonts w:ascii="宋体" w:hAnsi="宋体"/>
          <w:szCs w:val="21"/>
          <w:highlight w:val="none"/>
        </w:rPr>
      </w:pPr>
    </w:p>
    <w:sectPr>
      <w:pgSz w:w="11906" w:h="16838"/>
      <w:pgMar w:top="1417" w:right="1417" w:bottom="1417" w:left="1417" w:header="851" w:footer="56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U75wOcBAADHAwAADgAAAGRycy9lMm9Eb2MueG1srVNLbtswEN0X6B2I&#10;2ddSBCRwBdNBWyNBgaItkOQANEVZBPgDSVtyD9DeoKtuuu+5fI4MKckp0k0W3UhDzsybeW+Gq+tB&#10;K3IQPkhrKFwsSiDCcNtIs6PwcH/zZgkkRGYapqwRFI4iwPX69atV72pR2c6qRniCICbUvaPQxejq&#10;ogi8E5qFhXXCoLO1XrOIR78rGs96RNeqqMryquitb5y3XISAt5vRCROifwmgbVvJxcbyvRYmjqhe&#10;KBaRUuikC7DO3bat4PFL2wYRiaKATGP+YhG0t+lbrFes3nnmOsmnFthLWnjGSTNpsOgZasMiI3sv&#10;/4HSknsbbBsX3OpiJJIVQRYX5TNt7jrmROaCUgd3Fj38P1j++fDVE9lQqIAYpnHgp58/Tr/+nH5/&#10;J1WSp3ehxqg7h3FxeG8HXJr5PuBlYj20Xqc/8iHoR3GPZ3HFEAlPSctquSzRxdE3HxC/eEp3PsRb&#10;YTVJBgWP08uissOnEMfQOSRVM/ZGKpUnqAzpKby9rC5zwtmD4MpgjURibDZZcdgOE7OtbY5IDN8D&#10;Fuys/wakx22gYHD5gaiPBsVOizMbfja2s8EMx0QKEchofojjgu2dl7sur1xqN7h3+4gtZyapjbH2&#10;1B3ON2sx7WJaoL/POerp/a0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tTvnA5wEAAMcD&#10;AAAOAAAAAAAAAAEAIAAAAB4BAABkcnMvZTJvRG9jLnhtbFBLBQYAAAAABgAGAFkBAAB3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rPr>
        <w:u w:val="single"/>
      </w:rPr>
    </w:pPr>
    <w:r>
      <w:rPr>
        <w:u w:val="single"/>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21350" cy="147955"/>
              <wp:effectExtent l="0" t="0" r="0" b="0"/>
              <wp:wrapNone/>
              <wp:docPr id="1" name="4097"/>
              <wp:cNvGraphicFramePr/>
              <a:graphic xmlns:a="http://schemas.openxmlformats.org/drawingml/2006/main">
                <a:graphicData uri="http://schemas.microsoft.com/office/word/2010/wordprocessingShape">
                  <wps:wsp>
                    <wps:cNvSpPr txBox="1"/>
                    <wps:spPr>
                      <a:xfrm>
                        <a:off x="0" y="0"/>
                        <a:ext cx="5721350" cy="147955"/>
                      </a:xfrm>
                      <a:prstGeom prst="rect">
                        <a:avLst/>
                      </a:prstGeom>
                      <a:noFill/>
                      <a:ln>
                        <a:noFill/>
                      </a:ln>
                    </wps:spPr>
                    <wps:txbx>
                      <w:txbxContent>
                        <w:p>
                          <w:pPr>
                            <w:pStyle w:val="14"/>
                            <w:tabs>
                              <w:tab w:val="clear" w:pos="8306"/>
                            </w:tabs>
                            <w:ind w:right="-1044"/>
                            <w:rPr>
                              <w:u w:val="single"/>
                            </w:rPr>
                          </w:pPr>
                          <w:r>
                            <w:rPr>
                              <w:rFonts w:hint="eastAsia"/>
                            </w:rPr>
                            <w:t xml:space="preserve">             </w:t>
                          </w:r>
                          <w:r>
                            <w:fldChar w:fldCharType="begin"/>
                          </w:r>
                          <w:r>
                            <w:instrText xml:space="preserve"> PAGE </w:instrText>
                          </w:r>
                          <w:r>
                            <w:fldChar w:fldCharType="separate"/>
                          </w:r>
                          <w:r>
                            <w:t>2</w:t>
                          </w:r>
                          <w:r>
                            <w:fldChar w:fldCharType="end"/>
                          </w:r>
                          <w:r>
                            <w:rPr>
                              <w:rFonts w:hint="eastAsia"/>
                            </w:rPr>
                            <w:t xml:space="preserve">        </w:t>
                          </w:r>
                        </w:p>
                      </w:txbxContent>
                    </wps:txbx>
                    <wps:bodyPr vert="horz" lIns="0" tIns="0" rIns="0" bIns="0" anchor="t" anchorCtr="0" upright="1">
                      <a:spAutoFit/>
                    </wps:bodyPr>
                  </wps:wsp>
                </a:graphicData>
              </a:graphic>
            </wp:anchor>
          </w:drawing>
        </mc:Choice>
        <mc:Fallback>
          <w:pict>
            <v:shape id="4097" o:spid="_x0000_s1026" o:spt="202" type="#_x0000_t202" style="position:absolute;left:0pt;margin-top:0pt;height:11.65pt;width:450.5pt;mso-position-horizontal:center;mso-position-horizontal-relative:margin;z-index:251659264;mso-width-relative:page;mso-height-relative:page;" filled="f" stroked="f" coordsize="21600,21600" o:gfxdata="UEsDBAoAAAAAAIdO4kAAAAAAAAAAAAAAAAAEAAAAZHJzL1BLAwQUAAAACACHTuJAHNUU8NIAAAAE&#10;AQAADwAAAGRycy9kb3ducmV2LnhtbE2PMU/DMBCFdyT+g3VILIjaTqWKpnE6IFjYKCxsbnwkUe1z&#10;FLtJ6K/nYIHlSU/v9N531X4JXkw4pj6SAb1SIJCa6HpqDby/Pd8/gEjZkrM+Ehr4wgT7+vqqsqWL&#10;M73idMit4BJKpTXQ5TyUUqamw2DTKg5InH3GMdjMdmylG+3M5cHLQqmNDLYnXujsgI8dNqfDORjY&#10;LE/D3csWi/nS+Ik+Llpn1Mbc3mi1A5FxyX/H8IPP6FAz0zGeySXhDfAj+Vc52yrN9migWK9B1pX8&#10;D19/A1BLAwQUAAAACACHTuJAc+68/8kBAACqAwAADgAAAGRycy9lMm9Eb2MueG1srVNNj9MwEL0j&#10;8R8s32mSsqVs1HQFVIuQEIu08ANcx24s+UszbpPy6xknaReWyx64OJOZyZv3niebu8FZdlKAJviG&#10;V4uSM+VlaI0/NPznj/s37znDJHwrbPCq4WeF/G77+tWmj7Vahi7YVgEjEI91HxvepRTrokDZKSdw&#10;EaLyVNQBnEj0CoeiBdETurPFsizfFX2ANkKQCpGyu6nIZ0R4CWDQ2ki1C/LolE8TKigrEknCzkTk&#10;25Gt1kqmB61RJWYbTkrTeNIQivf5LLYbUR9AxM7ImYJ4CYVnmpwwnoZeoXYiCXYE8w+UMxICBp0W&#10;MrhiEjI6Qiqq8pk3j52IatRCVmO8mo7/D1Z+O30HZlraBM68cHThN+XtOvvSR6yp/BipIQ0fw5B7&#10;5jxSMssdNLj8JCGM6uTq+eqqGhKTlFytl9XbFZUk1aqb9e1qlWGKp68jYPqsgmM5aDjQrY1mitNX&#10;TFPrpSUP8+HeWEt5UVv/V4Iwc6bI1CeKOUrDfph570N7Jjm0/jSnC/CLM/vFk595Ny4BXIL9JRBe&#10;UnPDE2dT+ClNO3SMYA4dYVUjYYwfjonYjaTz6GnezIiucJQ9r1vekT/fx66nX2z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zVFPDSAAAABAEAAA8AAAAAAAAAAQAgAAAAIgAAAGRycy9kb3ducmV2&#10;LnhtbFBLAQIUABQAAAAIAIdO4kBz7rz/yQEAAKoDAAAOAAAAAAAAAAEAIAAAACEBAABkcnMvZTJv&#10;RG9jLnhtbFBLBQYAAAAABgAGAFkBAABcBQAAAAA=&#10;">
              <v:fill on="f" focussize="0,0"/>
              <v:stroke on="f"/>
              <v:imagedata o:title=""/>
              <o:lock v:ext="edit" aspectratio="f"/>
              <v:textbox inset="0mm,0mm,0mm,0mm" style="mso-fit-shape-to-text:t;">
                <w:txbxContent>
                  <w:p>
                    <w:pPr>
                      <w:pStyle w:val="14"/>
                      <w:tabs>
                        <w:tab w:val="clear" w:pos="8306"/>
                      </w:tabs>
                      <w:ind w:right="-1044"/>
                      <w:rPr>
                        <w:u w:val="single"/>
                      </w:rPr>
                    </w:pPr>
                    <w:r>
                      <w:rPr>
                        <w:rFonts w:hint="eastAsia"/>
                      </w:rPr>
                      <w:t xml:space="preserve">             </w:t>
                    </w:r>
                    <w:r>
                      <w:fldChar w:fldCharType="begin"/>
                    </w:r>
                    <w:r>
                      <w:instrText xml:space="preserve"> PAGE </w:instrText>
                    </w:r>
                    <w:r>
                      <w:fldChar w:fldCharType="separate"/>
                    </w:r>
                    <w:r>
                      <w:t>2</w:t>
                    </w:r>
                    <w:r>
                      <w:fldChar w:fldCharType="end"/>
                    </w:r>
                    <w:r>
                      <w:rPr>
                        <w:rFonts w:hint="eastAsia"/>
                      </w:rPr>
                      <w:t xml:space="preserve">        </w:t>
                    </w:r>
                  </w:p>
                </w:txbxContent>
              </v:textbox>
            </v:shape>
          </w:pict>
        </mc:Fallback>
      </mc:AlternateContent>
    </w:r>
    <w:r>
      <w:rPr>
        <w:rFonts w:hint="eastAsia"/>
        <w:u w:val="single"/>
      </w:rPr>
      <w:t xml:space="preserve">                                                                                                                                                                                                                                                </w: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lowerLetter"/>
      <w:suff w:val="nothing"/>
      <w:lvlText w:val="%1   "/>
      <w:lvlJc w:val="left"/>
      <w:pPr>
        <w:ind w:left="601"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1">
    <w:nsid w:val="00000001"/>
    <w:multiLevelType w:val="singleLevel"/>
    <w:tmpl w:val="00000001"/>
    <w:lvl w:ilvl="0" w:tentative="0">
      <w:start w:val="1"/>
      <w:numFmt w:val="chineseCounting"/>
      <w:suff w:val="nothing"/>
      <w:lvlText w:val="%1、"/>
      <w:lvlJc w:val="left"/>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1214224B"/>
    <w:multiLevelType w:val="singleLevel"/>
    <w:tmpl w:val="1214224B"/>
    <w:lvl w:ilvl="0" w:tentative="0">
      <w:start w:val="2"/>
      <w:numFmt w:val="chineseCounting"/>
      <w:suff w:val="space"/>
      <w:lvlText w:val="第%1章"/>
      <w:lvlJc w:val="left"/>
      <w:rPr>
        <w:rFonts w:hint="eastAsia"/>
      </w:rPr>
    </w:lvl>
  </w:abstractNum>
  <w:abstractNum w:abstractNumId="4">
    <w:nsid w:val="2D4FB5E0"/>
    <w:multiLevelType w:val="singleLevel"/>
    <w:tmpl w:val="2D4FB5E0"/>
    <w:lvl w:ilvl="0" w:tentative="0">
      <w:start w:val="2"/>
      <w:numFmt w:val="decimal"/>
      <w:suff w:val="nothing"/>
      <w:lvlText w:val="%1、"/>
      <w:lvlJc w:val="left"/>
      <w:pPr>
        <w:ind w:left="316" w:leftChars="0" w:firstLine="0" w:firstLineChars="0"/>
      </w:pPr>
    </w:lvl>
  </w:abstractNum>
  <w:abstractNum w:abstractNumId="5">
    <w:nsid w:val="7316571C"/>
    <w:multiLevelType w:val="singleLevel"/>
    <w:tmpl w:val="7316571C"/>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YTg3YmVhMWMxNTAyMDc3MjljNmI3YjQyYzlmZWUifQ=="/>
  </w:docVars>
  <w:rsids>
    <w:rsidRoot w:val="00000000"/>
    <w:rsid w:val="04592503"/>
    <w:rsid w:val="06783DA0"/>
    <w:rsid w:val="07174E85"/>
    <w:rsid w:val="077E2A57"/>
    <w:rsid w:val="0DEC3407"/>
    <w:rsid w:val="13243989"/>
    <w:rsid w:val="13B860EB"/>
    <w:rsid w:val="152C3ECC"/>
    <w:rsid w:val="167304E2"/>
    <w:rsid w:val="19C21B23"/>
    <w:rsid w:val="1E9331EE"/>
    <w:rsid w:val="208366E3"/>
    <w:rsid w:val="21B31A57"/>
    <w:rsid w:val="22EC7DE8"/>
    <w:rsid w:val="23C81DCE"/>
    <w:rsid w:val="23E763F0"/>
    <w:rsid w:val="23E956C0"/>
    <w:rsid w:val="24894659"/>
    <w:rsid w:val="27CB6A2D"/>
    <w:rsid w:val="27FD1429"/>
    <w:rsid w:val="29A23DAA"/>
    <w:rsid w:val="30CE7D0A"/>
    <w:rsid w:val="32E71A83"/>
    <w:rsid w:val="33D12D62"/>
    <w:rsid w:val="352F227E"/>
    <w:rsid w:val="36871C8A"/>
    <w:rsid w:val="388E449C"/>
    <w:rsid w:val="395D2D1D"/>
    <w:rsid w:val="3E497C1E"/>
    <w:rsid w:val="4CCA75E6"/>
    <w:rsid w:val="4DF92CF9"/>
    <w:rsid w:val="4E255D2C"/>
    <w:rsid w:val="517630BB"/>
    <w:rsid w:val="535417EB"/>
    <w:rsid w:val="53FC7FF5"/>
    <w:rsid w:val="54267F47"/>
    <w:rsid w:val="5B3837A5"/>
    <w:rsid w:val="5C54781A"/>
    <w:rsid w:val="5D156F6C"/>
    <w:rsid w:val="605E61C4"/>
    <w:rsid w:val="606213AB"/>
    <w:rsid w:val="63CF256B"/>
    <w:rsid w:val="64F740D7"/>
    <w:rsid w:val="666D5E07"/>
    <w:rsid w:val="67DF4D79"/>
    <w:rsid w:val="68C3225A"/>
    <w:rsid w:val="69AB3FE2"/>
    <w:rsid w:val="70372129"/>
    <w:rsid w:val="725D1257"/>
    <w:rsid w:val="7797005E"/>
    <w:rsid w:val="79577B76"/>
    <w:rsid w:val="797D1849"/>
    <w:rsid w:val="7CCB07F2"/>
    <w:rsid w:val="7DFD2DDA"/>
    <w:rsid w:val="7EEA1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1"/>
    <w:qFormat/>
    <w:uiPriority w:val="0"/>
    <w:pPr>
      <w:keepNext/>
      <w:jc w:val="center"/>
      <w:outlineLvl w:val="0"/>
    </w:pPr>
    <w:rPr>
      <w:b/>
      <w:bCs/>
      <w:kern w:val="0"/>
      <w:sz w:val="24"/>
      <w:szCs w:val="20"/>
    </w:rPr>
  </w:style>
  <w:style w:type="paragraph" w:styleId="6">
    <w:name w:val="heading 2"/>
    <w:basedOn w:val="1"/>
    <w:next w:val="1"/>
    <w:qFormat/>
    <w:uiPriority w:val="0"/>
    <w:pPr>
      <w:keepNext/>
      <w:keepLines/>
      <w:spacing w:line="416" w:lineRule="auto"/>
      <w:outlineLvl w:val="1"/>
    </w:pPr>
    <w:rPr>
      <w:rFonts w:ascii="Arial" w:hAnsi="Arial" w:eastAsia="黑体"/>
      <w:b/>
      <w:bCs/>
      <w:sz w:val="32"/>
      <w:szCs w:val="32"/>
    </w:rPr>
  </w:style>
  <w:style w:type="character" w:default="1" w:styleId="19">
    <w:name w:val="Default Paragraph Font"/>
    <w:qFormat/>
    <w:uiPriority w:val="1"/>
  </w:style>
  <w:style w:type="table" w:default="1" w:styleId="17">
    <w:name w:val="Normal Table"/>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Body Text Indent 2"/>
    <w:basedOn w:val="1"/>
    <w:next w:val="1"/>
    <w:qFormat/>
    <w:uiPriority w:val="0"/>
    <w:pPr>
      <w:spacing w:line="480" w:lineRule="auto"/>
      <w:ind w:left="420" w:leftChars="200"/>
    </w:pPr>
  </w:style>
  <w:style w:type="paragraph" w:styleId="7">
    <w:name w:val="Normal Indent"/>
    <w:basedOn w:val="1"/>
    <w:qFormat/>
    <w:uiPriority w:val="0"/>
    <w:pPr>
      <w:ind w:firstLine="420" w:firstLineChars="200"/>
    </w:pPr>
  </w:style>
  <w:style w:type="paragraph" w:styleId="8">
    <w:name w:val="Body Text"/>
    <w:basedOn w:val="1"/>
    <w:next w:val="9"/>
    <w:qFormat/>
    <w:uiPriority w:val="0"/>
    <w:pPr>
      <w:spacing w:after="120"/>
    </w:pPr>
    <w:rPr>
      <w:kern w:val="0"/>
      <w:sz w:val="20"/>
    </w:rPr>
  </w:style>
  <w:style w:type="paragraph" w:styleId="9">
    <w:name w:val="Body Text First Indent"/>
    <w:basedOn w:val="8"/>
    <w:next w:val="10"/>
    <w:qFormat/>
    <w:uiPriority w:val="0"/>
    <w:pPr>
      <w:ind w:firstLine="420" w:firstLineChars="100"/>
    </w:pPr>
  </w:style>
  <w:style w:type="paragraph" w:styleId="10">
    <w:name w:val="Body Text Indent 3"/>
    <w:basedOn w:val="1"/>
    <w:qFormat/>
    <w:uiPriority w:val="0"/>
    <w:pPr>
      <w:spacing w:after="120"/>
      <w:ind w:left="420" w:leftChars="200"/>
    </w:pPr>
    <w:rPr>
      <w:sz w:val="16"/>
      <w:szCs w:val="16"/>
    </w:rPr>
  </w:style>
  <w:style w:type="paragraph" w:styleId="11">
    <w:name w:val="Plain Text"/>
    <w:basedOn w:val="1"/>
    <w:qFormat/>
    <w:uiPriority w:val="0"/>
    <w:rPr>
      <w:rFonts w:ascii="宋体" w:hAnsi="Courier New" w:cs="Courier New"/>
      <w:szCs w:val="21"/>
    </w:rPr>
  </w:style>
  <w:style w:type="paragraph" w:styleId="12">
    <w:name w:val="Date"/>
    <w:basedOn w:val="1"/>
    <w:next w:val="1"/>
    <w:qFormat/>
    <w:uiPriority w:val="0"/>
    <w:rPr>
      <w:sz w:val="24"/>
      <w:szCs w:val="20"/>
    </w:rPr>
  </w:style>
  <w:style w:type="paragraph" w:styleId="13">
    <w:name w:val="Balloon Text"/>
    <w:basedOn w:val="1"/>
    <w:link w:val="45"/>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59"/>
    <w:pPr>
      <w:numPr>
        <w:ilvl w:val="0"/>
        <w:numId w:val="1"/>
      </w:numPr>
      <w:ind w:left="0" w:firstLine="0"/>
    </w:pPr>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800080"/>
      <w:u w:val="none"/>
    </w:rPr>
  </w:style>
  <w:style w:type="character" w:styleId="23">
    <w:name w:val="Hyperlink"/>
    <w:basedOn w:val="19"/>
    <w:qFormat/>
    <w:uiPriority w:val="0"/>
    <w:rPr>
      <w:color w:val="0000FF"/>
      <w:u w:val="none"/>
    </w:rPr>
  </w:style>
  <w:style w:type="paragraph" w:customStyle="1" w:styleId="24">
    <w:name w:val="样式2"/>
    <w:basedOn w:val="25"/>
    <w:next w:val="1"/>
    <w:qFormat/>
    <w:uiPriority w:val="0"/>
    <w:pPr>
      <w:spacing w:line="415" w:lineRule="auto"/>
    </w:pPr>
  </w:style>
  <w:style w:type="paragraph" w:customStyle="1" w:styleId="25">
    <w:name w:val="样式1"/>
    <w:basedOn w:val="1"/>
    <w:next w:val="1"/>
    <w:qFormat/>
    <w:uiPriority w:val="0"/>
    <w:pPr>
      <w:spacing w:line="360" w:lineRule="auto"/>
      <w:ind w:firstLine="420" w:firstLineChars="200"/>
    </w:pPr>
    <w:rPr>
      <w:szCs w:val="21"/>
    </w:rPr>
  </w:style>
  <w:style w:type="character" w:customStyle="1" w:styleId="26">
    <w:name w:val="标题 1 Char"/>
    <w:link w:val="5"/>
    <w:qFormat/>
    <w:uiPriority w:val="0"/>
    <w:rPr>
      <w:b/>
      <w:bCs/>
      <w:sz w:val="24"/>
      <w:szCs w:val="20"/>
    </w:rPr>
  </w:style>
  <w:style w:type="paragraph" w:customStyle="1" w:styleId="27">
    <w:name w:val="_Style 3"/>
    <w:basedOn w:val="1"/>
    <w:next w:val="1"/>
    <w:qFormat/>
    <w:uiPriority w:val="99"/>
    <w:pPr>
      <w:pBdr>
        <w:bottom w:val="single" w:color="auto" w:sz="6" w:space="1"/>
      </w:pBdr>
      <w:jc w:val="center"/>
    </w:pPr>
    <w:rPr>
      <w:rFonts w:ascii="Arial"/>
      <w:vanish/>
      <w:sz w:val="16"/>
    </w:rPr>
  </w:style>
  <w:style w:type="paragraph" w:styleId="28">
    <w:name w:val="List Paragraph"/>
    <w:basedOn w:val="1"/>
    <w:qFormat/>
    <w:uiPriority w:val="99"/>
    <w:pPr>
      <w:ind w:firstLine="420" w:firstLineChars="200"/>
    </w:pPr>
  </w:style>
  <w:style w:type="paragraph" w:customStyle="1" w:styleId="29">
    <w:name w:val="正文文字"/>
    <w:basedOn w:val="1"/>
    <w:next w:val="1"/>
    <w:qFormat/>
    <w:uiPriority w:val="99"/>
    <w:pPr>
      <w:spacing w:after="120"/>
    </w:pPr>
  </w:style>
  <w:style w:type="paragraph" w:customStyle="1" w:styleId="30">
    <w:name w:val="列出段落1"/>
    <w:basedOn w:val="1"/>
    <w:qFormat/>
    <w:uiPriority w:val="0"/>
    <w:pPr>
      <w:ind w:firstLine="420" w:firstLineChars="200"/>
    </w:pPr>
    <w:rPr>
      <w:rFonts w:ascii="Calibri" w:hAnsi="Calibri" w:cs="Calibri"/>
      <w:szCs w:val="21"/>
    </w:rPr>
  </w:style>
  <w:style w:type="character" w:customStyle="1" w:styleId="31">
    <w:name w:val="标题 1 Char1"/>
    <w:link w:val="5"/>
    <w:qFormat/>
    <w:uiPriority w:val="0"/>
    <w:rPr>
      <w:rFonts w:ascii="Times New Roman" w:hAnsi="Times New Roman" w:eastAsia="宋体" w:cs="Times New Roman"/>
      <w:b/>
      <w:bCs/>
      <w:sz w:val="24"/>
      <w:szCs w:val="20"/>
    </w:rPr>
  </w:style>
  <w:style w:type="paragraph" w:customStyle="1" w:styleId="32">
    <w:name w:val="p0"/>
    <w:basedOn w:val="1"/>
    <w:qFormat/>
    <w:uiPriority w:val="0"/>
    <w:pPr>
      <w:widowControl/>
    </w:pPr>
    <w:rPr>
      <w:kern w:val="0"/>
      <w:szCs w:val="21"/>
    </w:rPr>
  </w:style>
  <w:style w:type="paragraph" w:customStyle="1" w:styleId="33">
    <w:name w:val="段"/>
    <w:next w:val="1"/>
    <w:qFormat/>
    <w:uiPriority w:val="0"/>
    <w:pPr>
      <w:widowControl w:val="0"/>
      <w:autoSpaceDE w:val="0"/>
      <w:autoSpaceDN w:val="0"/>
      <w:ind w:left="360"/>
      <w:jc w:val="both"/>
    </w:pPr>
    <w:rPr>
      <w:rFonts w:ascii="宋体" w:hAnsi="新宋体" w:eastAsia="宋体" w:cs="Times New Roman"/>
      <w:kern w:val="2"/>
      <w:sz w:val="24"/>
      <w:szCs w:val="24"/>
      <w:lang w:val="en-US" w:eastAsia="zh-CN" w:bidi="ar-SA"/>
    </w:rPr>
  </w:style>
  <w:style w:type="paragraph" w:customStyle="1" w:styleId="34">
    <w:name w:val="_Style 10"/>
    <w:basedOn w:val="1"/>
    <w:qFormat/>
    <w:uiPriority w:val="0"/>
    <w:pPr>
      <w:ind w:firstLine="420" w:firstLineChars="200"/>
    </w:pPr>
    <w:rPr>
      <w:rFonts w:ascii="Calibri" w:hAnsi="Calibri"/>
      <w:szCs w:val="20"/>
    </w:rPr>
  </w:style>
  <w:style w:type="character" w:customStyle="1" w:styleId="35">
    <w:name w:val="font11"/>
    <w:basedOn w:val="19"/>
    <w:qFormat/>
    <w:uiPriority w:val="0"/>
    <w:rPr>
      <w:rFonts w:hint="eastAsia" w:ascii="宋体" w:hAnsi="宋体" w:eastAsia="宋体" w:cs="宋体"/>
      <w:color w:val="000000"/>
      <w:sz w:val="16"/>
      <w:szCs w:val="16"/>
      <w:u w:val="none"/>
    </w:rPr>
  </w:style>
  <w:style w:type="character" w:customStyle="1" w:styleId="36">
    <w:name w:val="font91"/>
    <w:basedOn w:val="19"/>
    <w:qFormat/>
    <w:uiPriority w:val="0"/>
    <w:rPr>
      <w:rFonts w:hint="eastAsia" w:ascii="宋体" w:hAnsi="宋体" w:eastAsia="宋体" w:cs="宋体"/>
      <w:b/>
      <w:color w:val="000000"/>
      <w:sz w:val="16"/>
      <w:szCs w:val="16"/>
      <w:u w:val="none"/>
    </w:rPr>
  </w:style>
  <w:style w:type="character" w:customStyle="1" w:styleId="37">
    <w:name w:val="font81"/>
    <w:basedOn w:val="19"/>
    <w:qFormat/>
    <w:uiPriority w:val="0"/>
    <w:rPr>
      <w:rFonts w:hint="default" w:ascii="等线" w:hAnsi="等线" w:eastAsia="等线" w:cs="等线"/>
      <w:color w:val="000000"/>
      <w:sz w:val="18"/>
      <w:szCs w:val="18"/>
      <w:u w:val="none"/>
    </w:rPr>
  </w:style>
  <w:style w:type="character" w:customStyle="1" w:styleId="38">
    <w:name w:val="font61"/>
    <w:basedOn w:val="19"/>
    <w:qFormat/>
    <w:uiPriority w:val="0"/>
    <w:rPr>
      <w:rFonts w:hint="eastAsia" w:ascii="宋体" w:hAnsi="宋体" w:eastAsia="宋体" w:cs="宋体"/>
      <w:color w:val="000000"/>
      <w:sz w:val="18"/>
      <w:szCs w:val="18"/>
      <w:u w:val="none"/>
    </w:rPr>
  </w:style>
  <w:style w:type="character" w:customStyle="1" w:styleId="39">
    <w:name w:val="font01"/>
    <w:basedOn w:val="19"/>
    <w:qFormat/>
    <w:uiPriority w:val="0"/>
    <w:rPr>
      <w:rFonts w:ascii="Calibri" w:hAnsi="Calibri" w:cs="Calibri"/>
      <w:color w:val="000000"/>
      <w:sz w:val="16"/>
      <w:szCs w:val="16"/>
      <w:u w:val="none"/>
    </w:rPr>
  </w:style>
  <w:style w:type="character" w:customStyle="1" w:styleId="40">
    <w:name w:val="font31"/>
    <w:basedOn w:val="19"/>
    <w:qFormat/>
    <w:uiPriority w:val="0"/>
    <w:rPr>
      <w:rFonts w:hint="default" w:ascii="等线 Light" w:hAnsi="等线 Light" w:eastAsia="等线 Light" w:cs="等线 Light"/>
      <w:color w:val="000000"/>
      <w:sz w:val="18"/>
      <w:szCs w:val="18"/>
      <w:u w:val="none"/>
    </w:rPr>
  </w:style>
  <w:style w:type="character" w:customStyle="1" w:styleId="41">
    <w:name w:val="font51"/>
    <w:basedOn w:val="19"/>
    <w:qFormat/>
    <w:uiPriority w:val="0"/>
    <w:rPr>
      <w:rFonts w:ascii="华文楷体" w:hAnsi="华文楷体" w:eastAsia="华文楷体" w:cs="华文楷体"/>
      <w:color w:val="000000"/>
      <w:sz w:val="20"/>
      <w:szCs w:val="20"/>
      <w:u w:val="none"/>
    </w:rPr>
  </w:style>
  <w:style w:type="character" w:customStyle="1" w:styleId="42">
    <w:name w:val="font122"/>
    <w:basedOn w:val="19"/>
    <w:qFormat/>
    <w:uiPriority w:val="0"/>
    <w:rPr>
      <w:rFonts w:ascii="华文楷体" w:hAnsi="华文楷体" w:eastAsia="华文楷体" w:cs="华文楷体"/>
      <w:color w:val="000000"/>
      <w:sz w:val="18"/>
      <w:szCs w:val="18"/>
      <w:u w:val="none"/>
    </w:rPr>
  </w:style>
  <w:style w:type="character" w:customStyle="1" w:styleId="43">
    <w:name w:val="font161"/>
    <w:basedOn w:val="19"/>
    <w:qFormat/>
    <w:uiPriority w:val="0"/>
    <w:rPr>
      <w:rFonts w:ascii="华文楷体" w:hAnsi="华文楷体" w:eastAsia="华文楷体" w:cs="华文楷体"/>
      <w:color w:val="000000"/>
      <w:sz w:val="20"/>
      <w:szCs w:val="20"/>
      <w:u w:val="none"/>
    </w:rPr>
  </w:style>
  <w:style w:type="character" w:customStyle="1" w:styleId="44">
    <w:name w:val="font151"/>
    <w:basedOn w:val="19"/>
    <w:qFormat/>
    <w:uiPriority w:val="0"/>
    <w:rPr>
      <w:rFonts w:ascii="华文楷体" w:hAnsi="华文楷体" w:eastAsia="华文楷体" w:cs="华文楷体"/>
      <w:color w:val="000000"/>
      <w:sz w:val="20"/>
      <w:szCs w:val="20"/>
      <w:u w:val="none"/>
    </w:rPr>
  </w:style>
  <w:style w:type="character" w:customStyle="1" w:styleId="45">
    <w:name w:val="批注框文本 Char"/>
    <w:basedOn w:val="19"/>
    <w:link w:val="13"/>
    <w:qFormat/>
    <w:uiPriority w:val="0"/>
    <w:rPr>
      <w:kern w:val="2"/>
      <w:sz w:val="18"/>
      <w:szCs w:val="18"/>
    </w:rPr>
  </w:style>
  <w:style w:type="character" w:customStyle="1" w:styleId="46">
    <w:name w:val="10_5"/>
    <w:basedOn w:val="19"/>
    <w:qFormat/>
    <w:uiPriority w:val="0"/>
    <w:rPr>
      <w:rFonts w:hint="default" w:ascii="Times New Roman" w:hAnsi="Times New Roman" w:cs="Times New Roman"/>
    </w:rPr>
  </w:style>
  <w:style w:type="character" w:customStyle="1" w:styleId="47">
    <w:name w:val="dot"/>
    <w:basedOn w:val="19"/>
    <w:qFormat/>
    <w:uiPriority w:val="0"/>
  </w:style>
  <w:style w:type="character" w:customStyle="1" w:styleId="48">
    <w:name w:val="isnow"/>
    <w:basedOn w:val="19"/>
    <w:qFormat/>
    <w:uiPriority w:val="0"/>
    <w:rPr>
      <w:color w:val="FFFFFF"/>
      <w:shd w:val="clear" w:color="auto" w:fill="FF6801"/>
    </w:rPr>
  </w:style>
  <w:style w:type="paragraph" w:customStyle="1" w:styleId="49">
    <w:name w:val="Blockquote"/>
    <w:basedOn w:val="1"/>
    <w:qFormat/>
    <w:uiPriority w:val="0"/>
    <w:pPr>
      <w:autoSpaceDE w:val="0"/>
      <w:autoSpaceDN w:val="0"/>
      <w:adjustRightInd w:val="0"/>
      <w:spacing w:before="100" w:after="100"/>
      <w:ind w:left="360" w:right="360"/>
      <w:jc w:val="left"/>
    </w:pPr>
    <w:rPr>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30</Pages>
  <Words>11629</Words>
  <Characters>12213</Characters>
  <Paragraphs>911</Paragraphs>
  <TotalTime>54</TotalTime>
  <ScaleCrop>false</ScaleCrop>
  <LinksUpToDate>false</LinksUpToDate>
  <CharactersWithSpaces>13962</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张少</dc:creator>
  <cp:lastModifiedBy>吕布13786368136</cp:lastModifiedBy>
  <cp:lastPrinted>2023-12-14T02:30:00Z</cp:lastPrinted>
  <dcterms:modified xsi:type="dcterms:W3CDTF">2023-12-20T02:52:14Z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B050C4BAEFEC4ADCA6442E233B3F455F_13</vt:lpwstr>
  </property>
</Properties>
</file>